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38B92" w14:textId="39149AF8" w:rsidR="006D6F86" w:rsidRDefault="006D6F86" w:rsidP="00CA34EE">
      <w:pPr>
        <w:widowControl w:val="0"/>
        <w:autoSpaceDE w:val="0"/>
        <w:autoSpaceDN w:val="0"/>
        <w:adjustRightInd w:val="0"/>
        <w:spacing w:after="200" w:line="276" w:lineRule="auto"/>
        <w:jc w:val="center"/>
        <w:rPr>
          <w:rFonts w:ascii="Bahnschrift SemiLight" w:hAnsi="Bahnschrift SemiLight" w:cs="Bahnschrift SemiLight"/>
          <w:b/>
          <w:bCs/>
          <w:sz w:val="32"/>
          <w:szCs w:val="32"/>
          <w:lang w:val="fr"/>
        </w:rPr>
      </w:pPr>
      <w:r>
        <w:rPr>
          <w:rFonts w:ascii="Bahnschrift SemiLight" w:hAnsi="Bahnschrift SemiLight" w:cs="Bahnschrift SemiLight"/>
          <w:b/>
          <w:bCs/>
          <w:sz w:val="32"/>
          <w:szCs w:val="32"/>
          <w:lang w:val="fr"/>
        </w:rPr>
        <w:t>REPUBLIQUE DEMOCRATIQUE DU CONGO</w:t>
      </w:r>
    </w:p>
    <w:p w14:paraId="3C2E2AD1" w14:textId="77777777" w:rsidR="006D6F86" w:rsidRDefault="006D6F86">
      <w:pPr>
        <w:widowControl w:val="0"/>
        <w:autoSpaceDE w:val="0"/>
        <w:autoSpaceDN w:val="0"/>
        <w:adjustRightInd w:val="0"/>
        <w:spacing w:after="200" w:line="276" w:lineRule="auto"/>
        <w:rPr>
          <w:rFonts w:ascii="Algerian" w:hAnsi="Algerian" w:cs="Algerian"/>
          <w:b/>
          <w:bCs/>
          <w:sz w:val="24"/>
          <w:szCs w:val="24"/>
          <w:lang w:val="fr"/>
        </w:rPr>
      </w:pPr>
      <w:r>
        <w:rPr>
          <w:rFonts w:ascii="Algerian" w:hAnsi="Algerian" w:cs="Algerian"/>
          <w:b/>
          <w:bCs/>
          <w:sz w:val="24"/>
          <w:szCs w:val="24"/>
          <w:lang w:val="fr"/>
        </w:rPr>
        <w:t xml:space="preserve">    INSTITUT NATIONAL POUR L'ETUDE ET RECHERCHE AGRONOMIQUES</w:t>
      </w:r>
    </w:p>
    <w:p w14:paraId="522D7867" w14:textId="0BAB4A28" w:rsidR="006D6F86" w:rsidRDefault="00CA34EE">
      <w:pPr>
        <w:widowControl w:val="0"/>
        <w:autoSpaceDE w:val="0"/>
        <w:autoSpaceDN w:val="0"/>
        <w:adjustRightInd w:val="0"/>
        <w:spacing w:after="200" w:line="276" w:lineRule="auto"/>
        <w:rPr>
          <w:rFonts w:ascii="Algerian" w:hAnsi="Algerian" w:cs="Algerian"/>
          <w:b/>
          <w:bCs/>
          <w:sz w:val="36"/>
          <w:szCs w:val="36"/>
          <w:lang w:val="fr"/>
        </w:rPr>
      </w:pPr>
      <w:r>
        <w:rPr>
          <w:rFonts w:ascii="Times New Roman" w:hAnsi="Times New Roman"/>
          <w:b/>
          <w:bCs/>
          <w:noProof/>
          <w:sz w:val="24"/>
          <w:szCs w:val="24"/>
          <w14:ligatures w14:val="standardContextual"/>
        </w:rPr>
        <w:drawing>
          <wp:anchor distT="0" distB="0" distL="114300" distR="114300" simplePos="0" relativeHeight="251659264" behindDoc="0" locked="0" layoutInCell="1" allowOverlap="1" wp14:anchorId="173E0446" wp14:editId="2A2D8BDF">
            <wp:simplePos x="0" y="0"/>
            <wp:positionH relativeFrom="margin">
              <wp:posOffset>2415540</wp:posOffset>
            </wp:positionH>
            <wp:positionV relativeFrom="paragraph">
              <wp:posOffset>365760</wp:posOffset>
            </wp:positionV>
            <wp:extent cx="1112520" cy="1015365"/>
            <wp:effectExtent l="0" t="0" r="0" b="0"/>
            <wp:wrapThrough wrapText="bothSides">
              <wp:wrapPolygon edited="0">
                <wp:start x="0" y="0"/>
                <wp:lineTo x="0" y="21073"/>
                <wp:lineTo x="21082" y="21073"/>
                <wp:lineTo x="21082" y="0"/>
                <wp:lineTo x="0" y="0"/>
              </wp:wrapPolygon>
            </wp:wrapThrough>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srcRect r="3535" b="12122"/>
                    <a:stretch/>
                  </pic:blipFill>
                  <pic:spPr>
                    <a:xfrm>
                      <a:off x="0" y="0"/>
                      <a:ext cx="1112520" cy="1015365"/>
                    </a:xfrm>
                    <a:prstGeom prst="rect">
                      <a:avLst/>
                    </a:prstGeom>
                    <a:ln>
                      <a:noFill/>
                    </a:ln>
                  </pic:spPr>
                </pic:pic>
              </a:graphicData>
            </a:graphic>
            <wp14:sizeRelH relativeFrom="page">
              <wp14:pctWidth>0</wp14:pctWidth>
            </wp14:sizeRelH>
            <wp14:sizeRelV relativeFrom="page">
              <wp14:pctHeight>0</wp14:pctHeight>
            </wp14:sizeRelV>
          </wp:anchor>
        </w:drawing>
      </w:r>
      <w:r w:rsidR="00603867">
        <w:rPr>
          <w:rFonts w:ascii="Algerian" w:hAnsi="Algerian" w:cs="Algerian"/>
          <w:b/>
          <w:bCs/>
          <w:sz w:val="36"/>
          <w:szCs w:val="36"/>
          <w:lang w:val="fr"/>
        </w:rPr>
        <w:t xml:space="preserve">             </w:t>
      </w:r>
      <w:r w:rsidR="006D6F86">
        <w:rPr>
          <w:rFonts w:ascii="Algerian" w:hAnsi="Algerian" w:cs="Algerian"/>
          <w:b/>
          <w:bCs/>
          <w:sz w:val="36"/>
          <w:szCs w:val="36"/>
          <w:lang w:val="fr"/>
        </w:rPr>
        <w:t>INERA-MULUNGU</w:t>
      </w:r>
    </w:p>
    <w:p w14:paraId="49D42C3D" w14:textId="2953B74A" w:rsidR="006D6F86" w:rsidRDefault="00190F7D">
      <w:pPr>
        <w:widowControl w:val="0"/>
        <w:autoSpaceDE w:val="0"/>
        <w:autoSpaceDN w:val="0"/>
        <w:adjustRightInd w:val="0"/>
        <w:spacing w:after="200" w:line="276" w:lineRule="auto"/>
        <w:rPr>
          <w:rFonts w:ascii="Algerian" w:hAnsi="Algerian" w:cs="Algerian"/>
          <w:b/>
          <w:bCs/>
          <w:sz w:val="36"/>
          <w:szCs w:val="36"/>
          <w:lang w:val="fr"/>
        </w:rPr>
      </w:pPr>
      <w:r>
        <w:rPr>
          <w:rFonts w:ascii="Algerian" w:hAnsi="Algerian" w:cs="Algerian"/>
          <w:b/>
          <w:bCs/>
          <w:sz w:val="36"/>
          <w:szCs w:val="36"/>
          <w:lang w:val="fr"/>
        </w:rPr>
        <w:t xml:space="preserve">                </w:t>
      </w:r>
    </w:p>
    <w:p w14:paraId="6BB1FD38" w14:textId="77777777" w:rsidR="006D6F86" w:rsidRDefault="006D6F86">
      <w:pPr>
        <w:widowControl w:val="0"/>
        <w:autoSpaceDE w:val="0"/>
        <w:autoSpaceDN w:val="0"/>
        <w:adjustRightInd w:val="0"/>
        <w:spacing w:after="200" w:line="276" w:lineRule="auto"/>
        <w:rPr>
          <w:rFonts w:ascii="Algerian" w:hAnsi="Algerian" w:cs="Algerian"/>
          <w:b/>
          <w:bCs/>
          <w:sz w:val="36"/>
          <w:szCs w:val="36"/>
          <w:lang w:val="fr"/>
        </w:rPr>
      </w:pPr>
    </w:p>
    <w:p w14:paraId="264C3E1D" w14:textId="77777777" w:rsidR="006D6F86" w:rsidRPr="006E422F" w:rsidRDefault="006D6F86">
      <w:pPr>
        <w:widowControl w:val="0"/>
        <w:autoSpaceDE w:val="0"/>
        <w:autoSpaceDN w:val="0"/>
        <w:adjustRightInd w:val="0"/>
        <w:spacing w:after="200" w:line="276" w:lineRule="auto"/>
        <w:jc w:val="center"/>
        <w:rPr>
          <w:rFonts w:ascii="Arial" w:eastAsia="@Yu Gothic UI Light" w:hAnsi="Arial" w:cs="Arial"/>
          <w:b/>
          <w:bCs/>
          <w:sz w:val="24"/>
          <w:szCs w:val="24"/>
          <w:lang w:val="fr"/>
        </w:rPr>
      </w:pPr>
      <w:r w:rsidRPr="006E422F">
        <w:rPr>
          <w:rFonts w:ascii="Arial" w:eastAsia="@Yu Gothic UI Light" w:hAnsi="Arial" w:cs="Arial"/>
          <w:b/>
          <w:bCs/>
          <w:sz w:val="24"/>
          <w:szCs w:val="24"/>
          <w:lang w:val="fr"/>
        </w:rPr>
        <w:t>ANTENNE DE GESTION ET CONSERVATION DES RESSOURCES NATURELLES(AGCRN)</w:t>
      </w:r>
    </w:p>
    <w:p w14:paraId="55F7A03F" w14:textId="7DBCE8FD" w:rsidR="006D6F86" w:rsidRPr="006E422F" w:rsidRDefault="008C76C6">
      <w:pPr>
        <w:widowControl w:val="0"/>
        <w:autoSpaceDE w:val="0"/>
        <w:autoSpaceDN w:val="0"/>
        <w:adjustRightInd w:val="0"/>
        <w:spacing w:after="200" w:line="276" w:lineRule="auto"/>
        <w:rPr>
          <w:rFonts w:ascii="Arial" w:eastAsia="@Yu Gothic UI Light" w:hAnsi="Arial" w:cs="Arial"/>
          <w:b/>
          <w:bCs/>
          <w:sz w:val="36"/>
          <w:szCs w:val="36"/>
          <w:lang w:val="fr"/>
        </w:rPr>
      </w:pPr>
      <w:r w:rsidRPr="006E422F">
        <w:rPr>
          <w:rFonts w:ascii="Arial" w:eastAsia="@Yu Gothic UI Light" w:hAnsi="Arial" w:cs="Arial"/>
          <w:b/>
          <w:bCs/>
          <w:sz w:val="36"/>
          <w:szCs w:val="36"/>
          <w:lang w:val="fr"/>
        </w:rPr>
        <w:t xml:space="preserve"> </w:t>
      </w:r>
      <w:r w:rsidR="006D6F86" w:rsidRPr="006E422F">
        <w:rPr>
          <w:rFonts w:ascii="Arial" w:eastAsia="@Yu Gothic UI Light" w:hAnsi="Arial" w:cs="Arial"/>
          <w:b/>
          <w:bCs/>
          <w:sz w:val="36"/>
          <w:szCs w:val="36"/>
          <w:lang w:val="fr"/>
        </w:rPr>
        <w:t xml:space="preserve">LABORATOIRE DE PEDOLOGIE ET MICROBIOLOGIE </w:t>
      </w:r>
    </w:p>
    <w:p w14:paraId="17CB7631" w14:textId="53433DCD" w:rsidR="006D6F86" w:rsidRPr="006E422F" w:rsidRDefault="006D6F86" w:rsidP="006E422F">
      <w:pPr>
        <w:widowControl w:val="0"/>
        <w:autoSpaceDE w:val="0"/>
        <w:autoSpaceDN w:val="0"/>
        <w:adjustRightInd w:val="0"/>
        <w:spacing w:after="200" w:line="276" w:lineRule="auto"/>
        <w:jc w:val="center"/>
        <w:rPr>
          <w:rFonts w:ascii="Arial" w:eastAsia="@Yu Gothic UI Light" w:hAnsi="Arial" w:cs="Arial"/>
          <w:b/>
          <w:bCs/>
          <w:sz w:val="28"/>
          <w:szCs w:val="28"/>
          <w:lang w:val="fr"/>
        </w:rPr>
      </w:pPr>
      <w:r w:rsidRPr="006E422F">
        <w:rPr>
          <w:rFonts w:ascii="Arial" w:eastAsia="@Yu Gothic UI Light" w:hAnsi="Arial" w:cs="Arial"/>
          <w:b/>
          <w:bCs/>
          <w:sz w:val="28"/>
          <w:szCs w:val="28"/>
          <w:u w:val="single"/>
          <w:lang w:val="fr"/>
        </w:rPr>
        <w:t>RAPPORT DES ANALYSES DES SOLS</w:t>
      </w:r>
      <w:r w:rsidRPr="006E422F">
        <w:rPr>
          <w:rFonts w:ascii="Arial" w:eastAsia="@Yu Gothic UI Light" w:hAnsi="Arial" w:cs="Arial"/>
          <w:b/>
          <w:bCs/>
          <w:sz w:val="28"/>
          <w:szCs w:val="28"/>
          <w:lang w:val="fr"/>
        </w:rPr>
        <w:t xml:space="preserve"> N°MULUNGU/AGCRN/LPM/SCFS/005/2024</w:t>
      </w:r>
    </w:p>
    <w:tbl>
      <w:tblPr>
        <w:tblStyle w:val="TableGrid"/>
        <w:tblW w:w="0" w:type="auto"/>
        <w:tblLook w:val="04A0" w:firstRow="1" w:lastRow="0" w:firstColumn="1" w:lastColumn="0" w:noHBand="0" w:noVBand="1"/>
      </w:tblPr>
      <w:tblGrid>
        <w:gridCol w:w="3776"/>
        <w:gridCol w:w="1328"/>
        <w:gridCol w:w="4226"/>
      </w:tblGrid>
      <w:tr w:rsidR="008C76C6" w:rsidRPr="006E422F" w14:paraId="7FBDBDBE" w14:textId="77777777" w:rsidTr="00CC783E">
        <w:tc>
          <w:tcPr>
            <w:tcW w:w="5088" w:type="dxa"/>
            <w:gridSpan w:val="2"/>
            <w:tcBorders>
              <w:top w:val="double" w:sz="4" w:space="0" w:color="auto"/>
              <w:left w:val="double" w:sz="4" w:space="0" w:color="auto"/>
              <w:bottom w:val="double" w:sz="4" w:space="0" w:color="auto"/>
              <w:right w:val="double" w:sz="4" w:space="0" w:color="auto"/>
            </w:tcBorders>
          </w:tcPr>
          <w:p w14:paraId="7381FF74" w14:textId="77777777" w:rsidR="008C76C6" w:rsidRPr="006E422F" w:rsidRDefault="008C76C6"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 xml:space="preserve">Date de </w:t>
            </w:r>
            <w:r w:rsidR="00CC783E" w:rsidRPr="006E422F">
              <w:rPr>
                <w:rFonts w:ascii="Arial" w:eastAsia="@Yu Gothic UI Light" w:hAnsi="Arial" w:cs="Arial"/>
                <w:b/>
                <w:bCs/>
                <w:sz w:val="20"/>
                <w:szCs w:val="20"/>
                <w:lang w:val="fr"/>
              </w:rPr>
              <w:t>réception</w:t>
            </w:r>
            <w:r w:rsidRPr="006E422F">
              <w:rPr>
                <w:rFonts w:ascii="Arial" w:eastAsia="@Yu Gothic UI Light" w:hAnsi="Arial" w:cs="Arial"/>
                <w:b/>
                <w:bCs/>
                <w:sz w:val="20"/>
                <w:szCs w:val="20"/>
                <w:lang w:val="fr"/>
              </w:rPr>
              <w:t> :le</w:t>
            </w:r>
            <w:r w:rsidR="00CC783E" w:rsidRPr="006E422F">
              <w:rPr>
                <w:rFonts w:ascii="Arial" w:eastAsia="@Yu Gothic UI Light" w:hAnsi="Arial" w:cs="Arial"/>
                <w:b/>
                <w:bCs/>
                <w:sz w:val="20"/>
                <w:szCs w:val="20"/>
                <w:lang w:val="fr"/>
              </w:rPr>
              <w:t xml:space="preserve"> 22/08/2024</w:t>
            </w:r>
            <w:r w:rsidRPr="006E422F">
              <w:rPr>
                <w:rFonts w:ascii="Arial" w:eastAsia="@Yu Gothic UI Light" w:hAnsi="Arial" w:cs="Arial"/>
                <w:b/>
                <w:bCs/>
                <w:sz w:val="20"/>
                <w:szCs w:val="20"/>
                <w:lang w:val="fr"/>
              </w:rPr>
              <w:br/>
              <w:t>date d’analyse : le</w:t>
            </w:r>
            <w:r w:rsidR="00CC783E" w:rsidRPr="006E422F">
              <w:rPr>
                <w:rFonts w:ascii="Arial" w:eastAsia="@Yu Gothic UI Light" w:hAnsi="Arial" w:cs="Arial"/>
                <w:b/>
                <w:bCs/>
                <w:sz w:val="20"/>
                <w:szCs w:val="20"/>
                <w:lang w:val="fr"/>
              </w:rPr>
              <w:t xml:space="preserve"> 27/08/2024</w:t>
            </w:r>
          </w:p>
        </w:tc>
        <w:tc>
          <w:tcPr>
            <w:tcW w:w="4242" w:type="dxa"/>
            <w:tcBorders>
              <w:top w:val="double" w:sz="4" w:space="0" w:color="auto"/>
              <w:left w:val="double" w:sz="4" w:space="0" w:color="auto"/>
              <w:bottom w:val="double" w:sz="4" w:space="0" w:color="auto"/>
              <w:right w:val="double" w:sz="4" w:space="0" w:color="auto"/>
            </w:tcBorders>
          </w:tcPr>
          <w:p w14:paraId="5D31F42F" w14:textId="77777777" w:rsidR="008C76C6" w:rsidRPr="006E422F" w:rsidRDefault="00AD1ACA"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Client : CONCESSION MUDEKEREZA</w:t>
            </w:r>
          </w:p>
          <w:p w14:paraId="60719068" w14:textId="05699215" w:rsidR="008C76C6" w:rsidRPr="006E422F" w:rsidRDefault="00AD1ACA"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Adresse du Client : IVUMBIRO KAJEJE</w:t>
            </w:r>
            <w:r w:rsidR="006E422F" w:rsidRPr="006E422F">
              <w:rPr>
                <w:rFonts w:ascii="Arial" w:eastAsia="@Yu Gothic UI Light" w:hAnsi="Arial" w:cs="Arial"/>
                <w:b/>
                <w:bCs/>
                <w:sz w:val="20"/>
                <w:szCs w:val="20"/>
                <w:lang w:val="fr"/>
              </w:rPr>
              <w:t xml:space="preserve">, </w:t>
            </w:r>
            <w:proofErr w:type="spellStart"/>
            <w:r w:rsidR="006E422F" w:rsidRPr="006E422F">
              <w:rPr>
                <w:rFonts w:ascii="Arial" w:eastAsia="@Yu Gothic UI Light" w:hAnsi="Arial" w:cs="Arial"/>
                <w:b/>
                <w:bCs/>
                <w:sz w:val="20"/>
                <w:szCs w:val="20"/>
                <w:lang w:val="fr"/>
              </w:rPr>
              <w:t>Sud-Kuvu</w:t>
            </w:r>
            <w:proofErr w:type="spellEnd"/>
          </w:p>
        </w:tc>
      </w:tr>
      <w:tr w:rsidR="008C76C6" w:rsidRPr="006E422F" w14:paraId="24323C82" w14:textId="77777777" w:rsidTr="00646CC8">
        <w:tc>
          <w:tcPr>
            <w:tcW w:w="9330" w:type="dxa"/>
            <w:gridSpan w:val="3"/>
            <w:tcBorders>
              <w:top w:val="double" w:sz="4" w:space="0" w:color="auto"/>
              <w:left w:val="double" w:sz="4" w:space="0" w:color="auto"/>
              <w:bottom w:val="double" w:sz="4" w:space="0" w:color="auto"/>
              <w:right w:val="double" w:sz="4" w:space="0" w:color="auto"/>
            </w:tcBorders>
          </w:tcPr>
          <w:p w14:paraId="2D252BAB" w14:textId="77777777" w:rsidR="008C76C6" w:rsidRPr="006E422F" w:rsidRDefault="00DC5927"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I. désignation</w:t>
            </w:r>
            <w:r w:rsidR="008C76C6" w:rsidRPr="006E422F">
              <w:rPr>
                <w:rFonts w:ascii="Arial" w:eastAsia="@Yu Gothic UI Light" w:hAnsi="Arial" w:cs="Arial"/>
                <w:b/>
                <w:bCs/>
                <w:sz w:val="20"/>
                <w:szCs w:val="20"/>
                <w:lang w:val="fr"/>
              </w:rPr>
              <w:t xml:space="preserve"> de l’</w:t>
            </w:r>
            <w:r w:rsidRPr="006E422F">
              <w:rPr>
                <w:rFonts w:ascii="Arial" w:eastAsia="@Yu Gothic UI Light" w:hAnsi="Arial" w:cs="Arial"/>
                <w:b/>
                <w:bCs/>
                <w:sz w:val="20"/>
                <w:szCs w:val="20"/>
                <w:lang w:val="fr"/>
              </w:rPr>
              <w:t>échantillon</w:t>
            </w:r>
            <w:r w:rsidR="008C76C6" w:rsidRPr="006E422F">
              <w:rPr>
                <w:rFonts w:ascii="Arial" w:eastAsia="@Yu Gothic UI Light" w:hAnsi="Arial" w:cs="Arial"/>
                <w:b/>
                <w:bCs/>
                <w:sz w:val="20"/>
                <w:szCs w:val="20"/>
                <w:lang w:val="fr"/>
              </w:rPr>
              <w:t> : Sol</w:t>
            </w:r>
          </w:p>
          <w:p w14:paraId="06090C87" w14:textId="77777777" w:rsidR="008C76C6" w:rsidRPr="006E422F" w:rsidRDefault="008C76C6"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 xml:space="preserve">Document de </w:t>
            </w:r>
            <w:r w:rsidR="00DC5927" w:rsidRPr="006E422F">
              <w:rPr>
                <w:rFonts w:ascii="Arial" w:eastAsia="@Yu Gothic UI Light" w:hAnsi="Arial" w:cs="Arial"/>
                <w:b/>
                <w:bCs/>
                <w:sz w:val="20"/>
                <w:szCs w:val="20"/>
                <w:lang w:val="fr"/>
              </w:rPr>
              <w:t>référence</w:t>
            </w:r>
            <w:r w:rsidRPr="006E422F">
              <w:rPr>
                <w:rFonts w:ascii="Arial" w:eastAsia="@Yu Gothic UI Light" w:hAnsi="Arial" w:cs="Arial"/>
                <w:b/>
                <w:bCs/>
                <w:sz w:val="20"/>
                <w:szCs w:val="20"/>
                <w:lang w:val="fr"/>
              </w:rPr>
              <w:t> :</w:t>
            </w:r>
            <w:r w:rsidR="00AD1ACA" w:rsidRPr="006E422F">
              <w:rPr>
                <w:rFonts w:ascii="Arial" w:eastAsia="@Yu Gothic UI Light" w:hAnsi="Arial" w:cs="Arial"/>
                <w:b/>
                <w:bCs/>
                <w:sz w:val="20"/>
                <w:szCs w:val="20"/>
                <w:lang w:val="fr"/>
              </w:rPr>
              <w:t xml:space="preserve"> Rapport d’échantillonnage N°014</w:t>
            </w:r>
            <w:r w:rsidRPr="006E422F">
              <w:rPr>
                <w:rFonts w:ascii="Arial" w:eastAsia="@Yu Gothic UI Light" w:hAnsi="Arial" w:cs="Arial"/>
                <w:b/>
                <w:bCs/>
                <w:sz w:val="20"/>
                <w:szCs w:val="20"/>
                <w:lang w:val="fr"/>
              </w:rPr>
              <w:t xml:space="preserve">/2024   </w:t>
            </w:r>
            <w:r w:rsidR="00DC5927" w:rsidRPr="006E422F">
              <w:rPr>
                <w:rFonts w:ascii="Arial" w:eastAsia="@Yu Gothic UI Light" w:hAnsi="Arial" w:cs="Arial"/>
                <w:b/>
                <w:bCs/>
                <w:sz w:val="20"/>
                <w:szCs w:val="20"/>
                <w:lang w:val="fr"/>
              </w:rPr>
              <w:t>numéro</w:t>
            </w:r>
            <w:r w:rsidRPr="006E422F">
              <w:rPr>
                <w:rFonts w:ascii="Arial" w:eastAsia="@Yu Gothic UI Light" w:hAnsi="Arial" w:cs="Arial"/>
                <w:b/>
                <w:bCs/>
                <w:sz w:val="20"/>
                <w:szCs w:val="20"/>
                <w:lang w:val="fr"/>
              </w:rPr>
              <w:t xml:space="preserve"> du lot :LPM 04</w:t>
            </w:r>
          </w:p>
        </w:tc>
      </w:tr>
      <w:tr w:rsidR="008C76C6" w:rsidRPr="006E422F" w14:paraId="612B15CB" w14:textId="77777777" w:rsidTr="008E60B2">
        <w:trPr>
          <w:trHeight w:val="254"/>
        </w:trPr>
        <w:tc>
          <w:tcPr>
            <w:tcW w:w="5088" w:type="dxa"/>
            <w:gridSpan w:val="2"/>
            <w:tcBorders>
              <w:top w:val="double" w:sz="4" w:space="0" w:color="auto"/>
              <w:left w:val="double" w:sz="4" w:space="0" w:color="auto"/>
              <w:bottom w:val="double" w:sz="4" w:space="0" w:color="auto"/>
              <w:right w:val="double" w:sz="4" w:space="0" w:color="auto"/>
            </w:tcBorders>
          </w:tcPr>
          <w:p w14:paraId="36481A2C" w14:textId="77777777" w:rsidR="00FF6196" w:rsidRPr="006E422F" w:rsidRDefault="00DC5927"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II. Identification</w:t>
            </w:r>
            <w:r w:rsidR="008C76C6" w:rsidRPr="006E422F">
              <w:rPr>
                <w:rFonts w:ascii="Arial" w:eastAsia="@Yu Gothic UI Light" w:hAnsi="Arial" w:cs="Arial"/>
                <w:b/>
                <w:bCs/>
                <w:sz w:val="20"/>
                <w:szCs w:val="20"/>
                <w:lang w:val="fr"/>
              </w:rPr>
              <w:t xml:space="preserve"> de l’</w:t>
            </w:r>
            <w:r w:rsidRPr="006E422F">
              <w:rPr>
                <w:rFonts w:ascii="Arial" w:eastAsia="@Yu Gothic UI Light" w:hAnsi="Arial" w:cs="Arial"/>
                <w:b/>
                <w:bCs/>
                <w:sz w:val="20"/>
                <w:szCs w:val="20"/>
                <w:lang w:val="fr"/>
              </w:rPr>
              <w:t>échantillon</w:t>
            </w:r>
          </w:p>
          <w:p w14:paraId="0720E6C0" w14:textId="77777777" w:rsidR="00FF6196" w:rsidRPr="006E422F" w:rsidRDefault="00FF6196"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II .1 provenance</w:t>
            </w:r>
            <w:r w:rsidR="00AD1ACA" w:rsidRPr="006E422F">
              <w:rPr>
                <w:rFonts w:ascii="Arial" w:eastAsia="@Yu Gothic UI Light" w:hAnsi="Arial" w:cs="Arial"/>
                <w:b/>
                <w:bCs/>
                <w:sz w:val="20"/>
                <w:szCs w:val="20"/>
                <w:lang w:val="fr"/>
              </w:rPr>
              <w:t> : KABARE/ IVUMBIRO KAJEJE</w:t>
            </w:r>
          </w:p>
          <w:p w14:paraId="14410249" w14:textId="77777777" w:rsidR="00FF6196" w:rsidRPr="006E422F" w:rsidRDefault="00FF6196"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II.2 Marque d’identification :</w:t>
            </w:r>
            <w:r w:rsidR="00AD1ACA" w:rsidRPr="006E422F">
              <w:rPr>
                <w:rFonts w:ascii="Arial" w:eastAsia="@Yu Gothic UI Light" w:hAnsi="Arial" w:cs="Arial"/>
                <w:b/>
                <w:bCs/>
                <w:sz w:val="20"/>
                <w:szCs w:val="20"/>
                <w:lang w:val="fr"/>
              </w:rPr>
              <w:t xml:space="preserve"> KAJ 178 à 195</w:t>
            </w:r>
            <w:r w:rsidR="00E3542A" w:rsidRPr="006E422F">
              <w:rPr>
                <w:rFonts w:ascii="Arial" w:eastAsia="@Yu Gothic UI Light" w:hAnsi="Arial" w:cs="Arial"/>
                <w:b/>
                <w:bCs/>
                <w:sz w:val="20"/>
                <w:szCs w:val="20"/>
                <w:lang w:val="fr"/>
              </w:rPr>
              <w:t xml:space="preserve"> </w:t>
            </w:r>
          </w:p>
          <w:p w14:paraId="1D015648" w14:textId="77777777" w:rsidR="00FF6196" w:rsidRPr="006E422F" w:rsidRDefault="00FF6196"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II.3 Nbre d’</w:t>
            </w:r>
            <w:r w:rsidR="00DC5927" w:rsidRPr="006E422F">
              <w:rPr>
                <w:rFonts w:ascii="Arial" w:eastAsia="@Yu Gothic UI Light" w:hAnsi="Arial" w:cs="Arial"/>
                <w:b/>
                <w:bCs/>
                <w:sz w:val="20"/>
                <w:szCs w:val="20"/>
                <w:lang w:val="fr"/>
              </w:rPr>
              <w:t>échantillons</w:t>
            </w:r>
            <w:r w:rsidR="00AD1ACA" w:rsidRPr="006E422F">
              <w:rPr>
                <w:rFonts w:ascii="Arial" w:eastAsia="@Yu Gothic UI Light" w:hAnsi="Arial" w:cs="Arial"/>
                <w:b/>
                <w:bCs/>
                <w:sz w:val="20"/>
                <w:szCs w:val="20"/>
                <w:lang w:val="fr"/>
              </w:rPr>
              <w:t xml:space="preserve"> déposé au labo :18 sur 36 ha</w:t>
            </w:r>
          </w:p>
          <w:p w14:paraId="5757BEA1" w14:textId="44C6FB3E" w:rsidR="00FF6196" w:rsidRPr="006E422F" w:rsidRDefault="00FF6196"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 xml:space="preserve">II.4 Date de </w:t>
            </w:r>
            <w:r w:rsidR="00DC5927" w:rsidRPr="006E422F">
              <w:rPr>
                <w:rFonts w:ascii="Arial" w:eastAsia="@Yu Gothic UI Light" w:hAnsi="Arial" w:cs="Arial"/>
                <w:b/>
                <w:bCs/>
                <w:sz w:val="20"/>
                <w:szCs w:val="20"/>
                <w:lang w:val="fr"/>
              </w:rPr>
              <w:t>réception</w:t>
            </w:r>
            <w:r w:rsidRPr="006E422F">
              <w:rPr>
                <w:rFonts w:ascii="Arial" w:eastAsia="@Yu Gothic UI Light" w:hAnsi="Arial" w:cs="Arial"/>
                <w:b/>
                <w:bCs/>
                <w:sz w:val="20"/>
                <w:szCs w:val="20"/>
                <w:lang w:val="fr"/>
              </w:rPr>
              <w:t xml:space="preserve"> au Labo :</w:t>
            </w:r>
            <w:r w:rsidR="00AD1ACA" w:rsidRPr="006E422F">
              <w:rPr>
                <w:rFonts w:ascii="Arial" w:eastAsia="@Yu Gothic UI Light" w:hAnsi="Arial" w:cs="Arial"/>
                <w:b/>
                <w:bCs/>
                <w:sz w:val="20"/>
                <w:szCs w:val="20"/>
                <w:lang w:val="fr"/>
              </w:rPr>
              <w:t xml:space="preserve"> LE 0</w:t>
            </w:r>
            <w:r w:rsidR="00634130" w:rsidRPr="006E422F">
              <w:rPr>
                <w:rFonts w:ascii="Arial" w:eastAsia="@Yu Gothic UI Light" w:hAnsi="Arial" w:cs="Arial"/>
                <w:b/>
                <w:bCs/>
                <w:sz w:val="20"/>
                <w:szCs w:val="20"/>
                <w:lang w:val="fr"/>
              </w:rPr>
              <w:t>7</w:t>
            </w:r>
            <w:r w:rsidR="00AD1ACA" w:rsidRPr="006E422F">
              <w:rPr>
                <w:rFonts w:ascii="Arial" w:eastAsia="@Yu Gothic UI Light" w:hAnsi="Arial" w:cs="Arial"/>
                <w:b/>
                <w:bCs/>
                <w:sz w:val="20"/>
                <w:szCs w:val="20"/>
                <w:lang w:val="fr"/>
              </w:rPr>
              <w:t>/0</w:t>
            </w:r>
            <w:r w:rsidR="00634130" w:rsidRPr="006E422F">
              <w:rPr>
                <w:rFonts w:ascii="Arial" w:eastAsia="@Yu Gothic UI Light" w:hAnsi="Arial" w:cs="Arial"/>
                <w:b/>
                <w:bCs/>
                <w:sz w:val="20"/>
                <w:szCs w:val="20"/>
                <w:lang w:val="fr"/>
              </w:rPr>
              <w:t>8</w:t>
            </w:r>
            <w:r w:rsidR="00DC5927" w:rsidRPr="006E422F">
              <w:rPr>
                <w:rFonts w:ascii="Arial" w:eastAsia="@Yu Gothic UI Light" w:hAnsi="Arial" w:cs="Arial"/>
                <w:b/>
                <w:bCs/>
                <w:sz w:val="20"/>
                <w:szCs w:val="20"/>
                <w:lang w:val="fr"/>
              </w:rPr>
              <w:t>/2024</w:t>
            </w:r>
          </w:p>
        </w:tc>
        <w:tc>
          <w:tcPr>
            <w:tcW w:w="4242" w:type="dxa"/>
            <w:tcBorders>
              <w:top w:val="double" w:sz="4" w:space="0" w:color="auto"/>
              <w:left w:val="double" w:sz="4" w:space="0" w:color="auto"/>
              <w:bottom w:val="double" w:sz="4" w:space="0" w:color="auto"/>
              <w:right w:val="double" w:sz="4" w:space="0" w:color="auto"/>
            </w:tcBorders>
          </w:tcPr>
          <w:p w14:paraId="5C390259" w14:textId="77777777" w:rsidR="008C76C6" w:rsidRPr="006E422F" w:rsidRDefault="00FF6196"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II.5 type d’emballage : Sachet plastique</w:t>
            </w:r>
          </w:p>
          <w:p w14:paraId="121C04B3" w14:textId="77777777" w:rsidR="00FF6196" w:rsidRPr="006E422F" w:rsidRDefault="00FF6196"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 xml:space="preserve">II.6 lieu et date de </w:t>
            </w:r>
            <w:r w:rsidR="00E3542A" w:rsidRPr="006E422F">
              <w:rPr>
                <w:rFonts w:ascii="Arial" w:eastAsia="@Yu Gothic UI Light" w:hAnsi="Arial" w:cs="Arial"/>
                <w:b/>
                <w:bCs/>
                <w:sz w:val="20"/>
                <w:szCs w:val="20"/>
                <w:lang w:val="fr"/>
              </w:rPr>
              <w:t>prélèvement</w:t>
            </w:r>
            <w:r w:rsidR="00AD1ACA" w:rsidRPr="006E422F">
              <w:rPr>
                <w:rFonts w:ascii="Arial" w:eastAsia="@Yu Gothic UI Light" w:hAnsi="Arial" w:cs="Arial"/>
                <w:b/>
                <w:bCs/>
                <w:sz w:val="20"/>
                <w:szCs w:val="20"/>
                <w:lang w:val="fr"/>
              </w:rPr>
              <w:t xml:space="preserve"> : KAJEJE </w:t>
            </w:r>
            <w:r w:rsidR="008E60B2" w:rsidRPr="006E422F">
              <w:rPr>
                <w:rFonts w:ascii="Arial" w:eastAsia="@Yu Gothic UI Light" w:hAnsi="Arial" w:cs="Arial"/>
                <w:b/>
                <w:bCs/>
                <w:sz w:val="20"/>
                <w:szCs w:val="20"/>
                <w:lang w:val="fr"/>
              </w:rPr>
              <w:t>FERME MUDEKEREZA</w:t>
            </w:r>
          </w:p>
          <w:p w14:paraId="57ECFDE0" w14:textId="77777777" w:rsidR="00AD1ACA" w:rsidRPr="006E422F" w:rsidRDefault="00AD1ACA"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II.7 CHERCHEURS MANDATES :</w:t>
            </w:r>
          </w:p>
          <w:p w14:paraId="39D452B7" w14:textId="77777777" w:rsidR="00AD1ACA" w:rsidRPr="006E422F" w:rsidRDefault="008E60B2"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François</w:t>
            </w:r>
            <w:r w:rsidR="00AD1ACA" w:rsidRPr="006E422F">
              <w:rPr>
                <w:rFonts w:ascii="Arial" w:eastAsia="@Yu Gothic UI Light" w:hAnsi="Arial" w:cs="Arial"/>
                <w:b/>
                <w:bCs/>
                <w:sz w:val="20"/>
                <w:szCs w:val="20"/>
                <w:lang w:val="fr"/>
              </w:rPr>
              <w:t xml:space="preserve"> TETE TSHISINDA </w:t>
            </w:r>
          </w:p>
          <w:p w14:paraId="2176163E" w14:textId="77777777" w:rsidR="00AD1ACA" w:rsidRPr="006E422F" w:rsidRDefault="00AD1ACA"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Fabien KATAMBU KABUYAYA</w:t>
            </w:r>
          </w:p>
          <w:p w14:paraId="4A40013E" w14:textId="77777777" w:rsidR="00AD1ACA" w:rsidRPr="006E422F" w:rsidRDefault="00AC1747"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Philemon</w:t>
            </w:r>
            <w:r w:rsidR="00AD1ACA" w:rsidRPr="006E422F">
              <w:rPr>
                <w:rFonts w:ascii="Arial" w:eastAsia="@Yu Gothic UI Light" w:hAnsi="Arial" w:cs="Arial"/>
                <w:b/>
                <w:bCs/>
                <w:sz w:val="20"/>
                <w:szCs w:val="20"/>
                <w:lang w:val="fr"/>
              </w:rPr>
              <w:t xml:space="preserve"> KINDUGU BAHARANYI</w:t>
            </w:r>
          </w:p>
          <w:p w14:paraId="147C949F" w14:textId="77777777" w:rsidR="00AD1ACA" w:rsidRPr="006E422F" w:rsidRDefault="008E60B2"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François MASHAURI CHISHANGA</w:t>
            </w:r>
          </w:p>
          <w:p w14:paraId="0A5E5D39" w14:textId="77777777" w:rsidR="00AD1ACA" w:rsidRPr="006E422F" w:rsidRDefault="00AD1ACA" w:rsidP="00391ED5">
            <w:pPr>
              <w:widowControl w:val="0"/>
              <w:autoSpaceDE w:val="0"/>
              <w:autoSpaceDN w:val="0"/>
              <w:adjustRightInd w:val="0"/>
              <w:spacing w:after="200"/>
              <w:rPr>
                <w:rFonts w:ascii="Arial" w:eastAsia="@Yu Gothic UI Light" w:hAnsi="Arial" w:cs="Arial"/>
                <w:b/>
                <w:bCs/>
                <w:sz w:val="20"/>
                <w:szCs w:val="20"/>
                <w:lang w:val="fr"/>
              </w:rPr>
            </w:pPr>
          </w:p>
        </w:tc>
      </w:tr>
      <w:tr w:rsidR="00CC783E" w:rsidRPr="006E422F" w14:paraId="363D2206" w14:textId="77777777" w:rsidTr="00FB3386">
        <w:trPr>
          <w:trHeight w:val="308"/>
        </w:trPr>
        <w:tc>
          <w:tcPr>
            <w:tcW w:w="9330" w:type="dxa"/>
            <w:gridSpan w:val="3"/>
            <w:tcBorders>
              <w:top w:val="double" w:sz="4" w:space="0" w:color="auto"/>
              <w:left w:val="double" w:sz="4" w:space="0" w:color="auto"/>
              <w:bottom w:val="double" w:sz="4" w:space="0" w:color="auto"/>
              <w:right w:val="double" w:sz="4" w:space="0" w:color="auto"/>
            </w:tcBorders>
          </w:tcPr>
          <w:p w14:paraId="4CEFEE87" w14:textId="77777777" w:rsidR="00CC783E"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EXAMEN D’EMBALLAGE</w:t>
            </w:r>
          </w:p>
          <w:p w14:paraId="2B9E8C75" w14:textId="77777777" w:rsidR="00CC783E"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Aspect extérieur : sachet plastique</w:t>
            </w:r>
          </w:p>
          <w:p w14:paraId="7C7F2F0E" w14:textId="77777777" w:rsidR="00CC783E"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Aspect intérieur : satisfaisant</w:t>
            </w:r>
          </w:p>
        </w:tc>
      </w:tr>
      <w:tr w:rsidR="00CC783E" w:rsidRPr="006E422F" w14:paraId="33582E12" w14:textId="77777777" w:rsidTr="00CC783E">
        <w:trPr>
          <w:trHeight w:val="285"/>
        </w:trPr>
        <w:tc>
          <w:tcPr>
            <w:tcW w:w="3790" w:type="dxa"/>
            <w:tcBorders>
              <w:top w:val="double" w:sz="4" w:space="0" w:color="auto"/>
              <w:left w:val="double" w:sz="4" w:space="0" w:color="auto"/>
              <w:bottom w:val="double" w:sz="4" w:space="0" w:color="auto"/>
              <w:right w:val="double" w:sz="4" w:space="0" w:color="auto"/>
            </w:tcBorders>
          </w:tcPr>
          <w:p w14:paraId="624F166C" w14:textId="77777777" w:rsidR="00CC783E" w:rsidRPr="006E422F" w:rsidRDefault="008E60B2"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lastRenderedPageBreak/>
              <w:t>EXAMEN DU TERRAIN</w:t>
            </w:r>
          </w:p>
        </w:tc>
        <w:tc>
          <w:tcPr>
            <w:tcW w:w="1298" w:type="dxa"/>
            <w:tcBorders>
              <w:top w:val="double" w:sz="4" w:space="0" w:color="auto"/>
              <w:left w:val="double" w:sz="4" w:space="0" w:color="auto"/>
              <w:bottom w:val="double" w:sz="4" w:space="0" w:color="auto"/>
              <w:right w:val="double" w:sz="4" w:space="0" w:color="auto"/>
            </w:tcBorders>
          </w:tcPr>
          <w:p w14:paraId="0F1C09B3" w14:textId="77777777" w:rsidR="00CC783E" w:rsidRPr="006E422F" w:rsidRDefault="00CC783E" w:rsidP="00391ED5">
            <w:pPr>
              <w:rPr>
                <w:rFonts w:ascii="Arial" w:eastAsia="@Yu Gothic UI Light" w:hAnsi="Arial" w:cs="Arial"/>
                <w:b/>
                <w:bCs/>
                <w:sz w:val="20"/>
                <w:szCs w:val="20"/>
                <w:lang w:val="fr"/>
              </w:rPr>
            </w:pPr>
            <w:r w:rsidRPr="006E422F">
              <w:rPr>
                <w:rFonts w:ascii="Arial" w:eastAsia="@Yu Gothic UI Light" w:hAnsi="Arial" w:cs="Arial"/>
                <w:b/>
                <w:bCs/>
                <w:sz w:val="20"/>
                <w:szCs w:val="20"/>
                <w:lang w:val="fr"/>
              </w:rPr>
              <w:t>RESULTAT</w:t>
            </w:r>
          </w:p>
          <w:p w14:paraId="41ACD10C" w14:textId="77777777" w:rsidR="00CC783E"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p>
        </w:tc>
        <w:tc>
          <w:tcPr>
            <w:tcW w:w="4242" w:type="dxa"/>
            <w:tcBorders>
              <w:top w:val="double" w:sz="4" w:space="0" w:color="auto"/>
              <w:left w:val="double" w:sz="4" w:space="0" w:color="auto"/>
              <w:bottom w:val="double" w:sz="4" w:space="0" w:color="auto"/>
              <w:right w:val="double" w:sz="4" w:space="0" w:color="auto"/>
            </w:tcBorders>
          </w:tcPr>
          <w:p w14:paraId="1DDC9BF8" w14:textId="77777777" w:rsidR="00CC783E"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METHODE D’ESSAI</w:t>
            </w:r>
          </w:p>
        </w:tc>
      </w:tr>
      <w:tr w:rsidR="00CC783E" w:rsidRPr="006E422F" w14:paraId="4E2665D8" w14:textId="77777777" w:rsidTr="00CC783E">
        <w:trPr>
          <w:trHeight w:val="1124"/>
        </w:trPr>
        <w:tc>
          <w:tcPr>
            <w:tcW w:w="3790" w:type="dxa"/>
            <w:tcBorders>
              <w:top w:val="double" w:sz="4" w:space="0" w:color="auto"/>
              <w:left w:val="double" w:sz="4" w:space="0" w:color="auto"/>
              <w:bottom w:val="double" w:sz="4" w:space="0" w:color="auto"/>
              <w:right w:val="double" w:sz="4" w:space="0" w:color="auto"/>
            </w:tcBorders>
          </w:tcPr>
          <w:p w14:paraId="58EC2C20" w14:textId="77777777" w:rsidR="00CC783E"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Aspect physique :</w:t>
            </w:r>
            <w:r w:rsidR="008E60B2" w:rsidRPr="006E422F">
              <w:rPr>
                <w:rFonts w:ascii="Arial" w:eastAsia="@Yu Gothic UI Light" w:hAnsi="Arial" w:cs="Arial"/>
                <w:b/>
                <w:bCs/>
                <w:sz w:val="20"/>
                <w:szCs w:val="20"/>
                <w:lang w:val="fr"/>
              </w:rPr>
              <w:t xml:space="preserve"> Géomorphologie irrégulière et accidentée, vegetation herbacées du type imperata cylindrica, cynodon dactylon de paturages epuisés</w:t>
            </w:r>
          </w:p>
          <w:p w14:paraId="77659B51" w14:textId="77777777" w:rsidR="00CC783E"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Couleur :</w:t>
            </w:r>
            <w:r w:rsidR="008E60B2" w:rsidRPr="006E422F">
              <w:rPr>
                <w:rFonts w:ascii="Arial" w:eastAsia="@Yu Gothic UI Light" w:hAnsi="Arial" w:cs="Arial"/>
                <w:b/>
                <w:bCs/>
                <w:sz w:val="20"/>
                <w:szCs w:val="20"/>
                <w:lang w:val="fr"/>
              </w:rPr>
              <w:t xml:space="preserve"> brun-claire </w:t>
            </w:r>
          </w:p>
        </w:tc>
        <w:tc>
          <w:tcPr>
            <w:tcW w:w="1298" w:type="dxa"/>
            <w:tcBorders>
              <w:top w:val="double" w:sz="4" w:space="0" w:color="auto"/>
              <w:left w:val="double" w:sz="4" w:space="0" w:color="auto"/>
              <w:bottom w:val="double" w:sz="4" w:space="0" w:color="auto"/>
              <w:right w:val="double" w:sz="4" w:space="0" w:color="auto"/>
            </w:tcBorders>
          </w:tcPr>
          <w:p w14:paraId="10046E83" w14:textId="77777777" w:rsidR="00CC783E" w:rsidRPr="006E422F" w:rsidRDefault="008E60B2"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Sol très évolué</w:t>
            </w:r>
          </w:p>
          <w:p w14:paraId="15104347" w14:textId="77777777" w:rsidR="00CC783E" w:rsidRPr="006E422F" w:rsidRDefault="008E60B2"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 xml:space="preserve">Avec une forte abondance dominance des argile kaolinitique </w:t>
            </w:r>
          </w:p>
        </w:tc>
        <w:tc>
          <w:tcPr>
            <w:tcW w:w="4242" w:type="dxa"/>
            <w:tcBorders>
              <w:top w:val="double" w:sz="4" w:space="0" w:color="auto"/>
              <w:left w:val="double" w:sz="4" w:space="0" w:color="auto"/>
              <w:bottom w:val="double" w:sz="4" w:space="0" w:color="auto"/>
              <w:right w:val="double" w:sz="4" w:space="0" w:color="auto"/>
            </w:tcBorders>
          </w:tcPr>
          <w:p w14:paraId="2BF1AA4D" w14:textId="77777777" w:rsidR="00CC783E"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Diagnostique macroscopique</w:t>
            </w:r>
          </w:p>
          <w:p w14:paraId="711F0597" w14:textId="77777777" w:rsidR="00156720" w:rsidRPr="006E422F" w:rsidRDefault="00CC783E" w:rsidP="00391ED5">
            <w:pPr>
              <w:widowControl w:val="0"/>
              <w:autoSpaceDE w:val="0"/>
              <w:autoSpaceDN w:val="0"/>
              <w:adjustRightInd w:val="0"/>
              <w:spacing w:after="200"/>
              <w:rPr>
                <w:rFonts w:ascii="Arial" w:eastAsia="@Yu Gothic UI Light" w:hAnsi="Arial" w:cs="Arial"/>
                <w:b/>
                <w:bCs/>
                <w:sz w:val="20"/>
                <w:szCs w:val="20"/>
                <w:lang w:val="fr"/>
              </w:rPr>
            </w:pPr>
            <w:r w:rsidRPr="006E422F">
              <w:rPr>
                <w:rFonts w:ascii="Arial" w:eastAsia="@Yu Gothic UI Light" w:hAnsi="Arial" w:cs="Arial"/>
                <w:b/>
                <w:bCs/>
                <w:sz w:val="20"/>
                <w:szCs w:val="20"/>
                <w:lang w:val="fr"/>
              </w:rPr>
              <w:t>Diagnostique macroscopique et sensorielle avec Munsell chart</w:t>
            </w:r>
          </w:p>
        </w:tc>
      </w:tr>
    </w:tbl>
    <w:p w14:paraId="321DF034" w14:textId="77777777" w:rsidR="00156720" w:rsidRDefault="00156720" w:rsidP="006B7C72">
      <w:pPr>
        <w:spacing w:after="0" w:line="240" w:lineRule="auto"/>
        <w:rPr>
          <w:rFonts w:ascii="Times New Roman" w:eastAsia="Times New Roman" w:hAnsi="Times New Roman"/>
          <w:sz w:val="24"/>
          <w:szCs w:val="24"/>
        </w:rPr>
      </w:pPr>
    </w:p>
    <w:p w14:paraId="4194C179" w14:textId="77777777"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 xml:space="preserve">NB : ces résultats s’appliquent aux échantillons tels qu’ils ont été </w:t>
      </w:r>
      <w:proofErr w:type="gramStart"/>
      <w:r w:rsidRPr="006E422F">
        <w:rPr>
          <w:rFonts w:ascii="Arial" w:eastAsia="@Yu Gothic UI Light" w:hAnsi="Arial" w:cs="Arial"/>
          <w:sz w:val="26"/>
          <w:szCs w:val="26"/>
          <w:lang w:val="fr"/>
        </w:rPr>
        <w:t>reçu</w:t>
      </w:r>
      <w:proofErr w:type="gramEnd"/>
      <w:r w:rsidRPr="006E422F">
        <w:rPr>
          <w:rFonts w:ascii="Arial" w:eastAsia="@Yu Gothic UI Light" w:hAnsi="Arial" w:cs="Arial"/>
          <w:sz w:val="26"/>
          <w:szCs w:val="26"/>
          <w:lang w:val="fr"/>
        </w:rPr>
        <w:t xml:space="preserve"> au Laboratoire LPM</w:t>
      </w:r>
    </w:p>
    <w:p w14:paraId="5E9254CC" w14:textId="77777777" w:rsidR="00DA4A69" w:rsidRPr="006E422F" w:rsidRDefault="00DA4A69"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METHODE ET TECHNIQUE DES TRAVAUX</w:t>
      </w:r>
    </w:p>
    <w:p w14:paraId="2ECBF725" w14:textId="77777777" w:rsidR="00DA4A69" w:rsidRPr="006E422F" w:rsidRDefault="00DA4A69" w:rsidP="006E422F">
      <w:pPr>
        <w:widowControl w:val="0"/>
        <w:autoSpaceDE w:val="0"/>
        <w:autoSpaceDN w:val="0"/>
        <w:adjustRightInd w:val="0"/>
        <w:spacing w:after="200" w:line="276" w:lineRule="auto"/>
        <w:jc w:val="both"/>
        <w:rPr>
          <w:rFonts w:ascii="Arial" w:hAnsi="Arial" w:cs="Arial"/>
          <w:sz w:val="26"/>
          <w:szCs w:val="26"/>
        </w:rPr>
      </w:pPr>
      <w:r w:rsidRPr="006E422F">
        <w:rPr>
          <w:rFonts w:ascii="Arial" w:hAnsi="Arial" w:cs="Arial"/>
          <w:sz w:val="26"/>
          <w:szCs w:val="26"/>
        </w:rPr>
        <w:t xml:space="preserve">Echantillonnage du sol Après la détection de la zone, seuls trois transects ont été retenus pour les prélèvements des échantillons </w:t>
      </w:r>
      <w:r w:rsidR="00B46AE7" w:rsidRPr="006E422F">
        <w:rPr>
          <w:rFonts w:ascii="Arial" w:hAnsi="Arial" w:cs="Arial"/>
          <w:sz w:val="26"/>
          <w:szCs w:val="26"/>
        </w:rPr>
        <w:t>du sol. Dans chaque transect, plusieurs</w:t>
      </w:r>
      <w:r w:rsidRPr="006E422F">
        <w:rPr>
          <w:rFonts w:ascii="Arial" w:hAnsi="Arial" w:cs="Arial"/>
          <w:sz w:val="26"/>
          <w:szCs w:val="26"/>
        </w:rPr>
        <w:t xml:space="preserve"> échantillons élémentaires d’environ 600 g chacun ont été prélevés dans la partie supérieure du solum biodynamique (0- 20 cm). Ainsi pour les trois transects, ont été prélevées à l’</w:t>
      </w:r>
      <w:r w:rsidR="00B46AE7" w:rsidRPr="006E422F">
        <w:rPr>
          <w:rFonts w:ascii="Arial" w:hAnsi="Arial" w:cs="Arial"/>
          <w:sz w:val="26"/>
          <w:szCs w:val="26"/>
        </w:rPr>
        <w:t xml:space="preserve">aide d’une tarière au total 110 </w:t>
      </w:r>
      <w:r w:rsidRPr="006E422F">
        <w:rPr>
          <w:rFonts w:ascii="Arial" w:hAnsi="Arial" w:cs="Arial"/>
          <w:sz w:val="26"/>
          <w:szCs w:val="26"/>
        </w:rPr>
        <w:t>échantillons répartis</w:t>
      </w:r>
      <w:r w:rsidR="00B46AE7" w:rsidRPr="006E422F">
        <w:rPr>
          <w:rFonts w:ascii="Arial" w:hAnsi="Arial" w:cs="Arial"/>
          <w:sz w:val="26"/>
          <w:szCs w:val="26"/>
        </w:rPr>
        <w:t xml:space="preserve"> entre la jachère herbeuse, </w:t>
      </w:r>
      <w:r w:rsidRPr="006E422F">
        <w:rPr>
          <w:rFonts w:ascii="Arial" w:hAnsi="Arial" w:cs="Arial"/>
          <w:sz w:val="26"/>
          <w:szCs w:val="26"/>
        </w:rPr>
        <w:t>compte de l’hétérogénéit</w:t>
      </w:r>
      <w:r w:rsidR="00B46AE7" w:rsidRPr="006E422F">
        <w:rPr>
          <w:rFonts w:ascii="Arial" w:hAnsi="Arial" w:cs="Arial"/>
          <w:sz w:val="26"/>
          <w:szCs w:val="26"/>
        </w:rPr>
        <w:t xml:space="preserve">é du milieu, </w:t>
      </w:r>
      <w:r w:rsidR="00696861" w:rsidRPr="006E422F">
        <w:rPr>
          <w:rFonts w:ascii="Arial" w:hAnsi="Arial" w:cs="Arial"/>
          <w:sz w:val="26"/>
          <w:szCs w:val="26"/>
        </w:rPr>
        <w:t>18 échantillons</w:t>
      </w:r>
      <w:r w:rsidRPr="006E422F">
        <w:rPr>
          <w:rFonts w:ascii="Arial" w:hAnsi="Arial" w:cs="Arial"/>
          <w:sz w:val="26"/>
          <w:szCs w:val="26"/>
        </w:rPr>
        <w:t xml:space="preserve"> composites ont été constitués</w:t>
      </w:r>
      <w:r w:rsidR="00B46AE7" w:rsidRPr="006E422F">
        <w:rPr>
          <w:rFonts w:ascii="Arial" w:hAnsi="Arial" w:cs="Arial"/>
          <w:sz w:val="26"/>
          <w:szCs w:val="26"/>
        </w:rPr>
        <w:t xml:space="preserve"> à partir d’un mélange de </w:t>
      </w:r>
      <w:r w:rsidR="00696861" w:rsidRPr="006E422F">
        <w:rPr>
          <w:rFonts w:ascii="Arial" w:hAnsi="Arial" w:cs="Arial"/>
          <w:sz w:val="26"/>
          <w:szCs w:val="26"/>
        </w:rPr>
        <w:t>6 prises</w:t>
      </w:r>
      <w:r w:rsidRPr="006E422F">
        <w:rPr>
          <w:rFonts w:ascii="Arial" w:hAnsi="Arial" w:cs="Arial"/>
          <w:sz w:val="26"/>
          <w:szCs w:val="26"/>
        </w:rPr>
        <w:t xml:space="preserve"> élémentaires </w:t>
      </w:r>
      <w:proofErr w:type="spellStart"/>
      <w:proofErr w:type="gramStart"/>
      <w:r w:rsidRPr="006E422F">
        <w:rPr>
          <w:rFonts w:ascii="Arial" w:hAnsi="Arial" w:cs="Arial"/>
          <w:sz w:val="26"/>
          <w:szCs w:val="26"/>
        </w:rPr>
        <w:t>équipo</w:t>
      </w:r>
      <w:proofErr w:type="spellEnd"/>
      <w:r w:rsidR="00696861" w:rsidRPr="006E422F">
        <w:rPr>
          <w:rFonts w:ascii="Arial" w:hAnsi="Arial" w:cs="Arial"/>
          <w:sz w:val="26"/>
          <w:szCs w:val="26"/>
        </w:rPr>
        <w:t>(</w:t>
      </w:r>
      <w:proofErr w:type="spellStart"/>
      <w:proofErr w:type="gramEnd"/>
      <w:r w:rsidRPr="006E422F">
        <w:rPr>
          <w:rFonts w:ascii="Arial" w:hAnsi="Arial" w:cs="Arial"/>
          <w:sz w:val="26"/>
          <w:szCs w:val="26"/>
        </w:rPr>
        <w:t>ndérales</w:t>
      </w:r>
      <w:proofErr w:type="spellEnd"/>
      <w:r w:rsidRPr="006E422F">
        <w:rPr>
          <w:rFonts w:ascii="Arial" w:hAnsi="Arial" w:cs="Arial"/>
          <w:sz w:val="26"/>
          <w:szCs w:val="26"/>
        </w:rPr>
        <w:t xml:space="preserve">. </w:t>
      </w:r>
    </w:p>
    <w:p w14:paraId="61D51989" w14:textId="77777777" w:rsidR="00DA4A69" w:rsidRPr="00A47E4D" w:rsidRDefault="00DA4A69" w:rsidP="006E422F">
      <w:pPr>
        <w:widowControl w:val="0"/>
        <w:autoSpaceDE w:val="0"/>
        <w:autoSpaceDN w:val="0"/>
        <w:adjustRightInd w:val="0"/>
        <w:spacing w:after="200" w:line="276" w:lineRule="auto"/>
        <w:jc w:val="both"/>
        <w:rPr>
          <w:rFonts w:ascii="Arial" w:hAnsi="Arial" w:cs="Arial"/>
          <w:b/>
          <w:bCs/>
          <w:sz w:val="26"/>
          <w:szCs w:val="26"/>
        </w:rPr>
      </w:pPr>
      <w:r w:rsidRPr="00A47E4D">
        <w:rPr>
          <w:rFonts w:ascii="Arial" w:hAnsi="Arial" w:cs="Arial"/>
          <w:b/>
          <w:bCs/>
          <w:sz w:val="26"/>
          <w:szCs w:val="26"/>
        </w:rPr>
        <w:t xml:space="preserve">  Analyse des échantillons </w:t>
      </w:r>
    </w:p>
    <w:p w14:paraId="47418778" w14:textId="77777777" w:rsidR="00B46AE7" w:rsidRPr="006E422F" w:rsidRDefault="00DA4A69" w:rsidP="006E422F">
      <w:pPr>
        <w:widowControl w:val="0"/>
        <w:autoSpaceDE w:val="0"/>
        <w:autoSpaceDN w:val="0"/>
        <w:adjustRightInd w:val="0"/>
        <w:spacing w:after="200" w:line="276" w:lineRule="auto"/>
        <w:jc w:val="both"/>
        <w:rPr>
          <w:rFonts w:ascii="Arial" w:hAnsi="Arial" w:cs="Arial"/>
          <w:sz w:val="26"/>
          <w:szCs w:val="26"/>
        </w:rPr>
      </w:pPr>
      <w:r w:rsidRPr="006E422F">
        <w:rPr>
          <w:rFonts w:ascii="Arial" w:hAnsi="Arial" w:cs="Arial"/>
          <w:sz w:val="26"/>
          <w:szCs w:val="26"/>
        </w:rPr>
        <w:t>Les analyses effectuées ont porté sur la caractérisation chimique (carbone organique et azote organique total, rapport C/N et pH) des différents échantillons des s</w:t>
      </w:r>
      <w:r w:rsidR="00B46AE7" w:rsidRPr="006E422F">
        <w:rPr>
          <w:rFonts w:ascii="Arial" w:hAnsi="Arial" w:cs="Arial"/>
          <w:sz w:val="26"/>
          <w:szCs w:val="26"/>
        </w:rPr>
        <w:t>ols. L’analyse granulométrique n’ànt pas</w:t>
      </w:r>
      <w:r w:rsidRPr="006E422F">
        <w:rPr>
          <w:rFonts w:ascii="Arial" w:hAnsi="Arial" w:cs="Arial"/>
          <w:sz w:val="26"/>
          <w:szCs w:val="26"/>
        </w:rPr>
        <w:t xml:space="preserve"> été effectuée</w:t>
      </w:r>
      <w:r w:rsidR="00B46AE7" w:rsidRPr="006E422F">
        <w:rPr>
          <w:rFonts w:ascii="Arial" w:hAnsi="Arial" w:cs="Arial"/>
          <w:sz w:val="26"/>
          <w:szCs w:val="26"/>
        </w:rPr>
        <w:t>.</w:t>
      </w:r>
      <w:r w:rsidRPr="006E422F">
        <w:rPr>
          <w:rFonts w:ascii="Arial" w:hAnsi="Arial" w:cs="Arial"/>
          <w:sz w:val="26"/>
          <w:szCs w:val="26"/>
        </w:rPr>
        <w:t>). Les mesures de pH ont été effectuées par électrométrie, dans une suspension de sol dans l’eau, pour le pH-eau, selon un rapport solsolvant de 1/2,5 (Pauwels et al., 1992). Les teneurs en carbone organique total (C) et azote total (N) ont été</w:t>
      </w:r>
      <w:r w:rsidR="00B46AE7" w:rsidRPr="006E422F">
        <w:rPr>
          <w:rFonts w:ascii="Arial" w:hAnsi="Arial" w:cs="Arial"/>
          <w:sz w:val="26"/>
          <w:szCs w:val="26"/>
        </w:rPr>
        <w:t xml:space="preserve"> dosées par spectrophotomètre UV par la méthode colorimétrique</w:t>
      </w:r>
      <w:r w:rsidRPr="006E422F">
        <w:rPr>
          <w:rFonts w:ascii="Arial" w:hAnsi="Arial" w:cs="Arial"/>
          <w:sz w:val="26"/>
          <w:szCs w:val="26"/>
        </w:rPr>
        <w:t>.</w:t>
      </w:r>
    </w:p>
    <w:p w14:paraId="37F6D33F" w14:textId="77777777" w:rsidR="00B46AE7" w:rsidRPr="006E422F" w:rsidRDefault="00B46AE7" w:rsidP="006E422F">
      <w:pPr>
        <w:widowControl w:val="0"/>
        <w:autoSpaceDE w:val="0"/>
        <w:autoSpaceDN w:val="0"/>
        <w:adjustRightInd w:val="0"/>
        <w:spacing w:after="200" w:line="276" w:lineRule="auto"/>
        <w:jc w:val="both"/>
        <w:rPr>
          <w:rFonts w:ascii="Arial" w:hAnsi="Arial" w:cs="Arial"/>
          <w:sz w:val="26"/>
          <w:szCs w:val="26"/>
        </w:rPr>
      </w:pPr>
      <w:r w:rsidRPr="006E422F">
        <w:rPr>
          <w:rFonts w:ascii="Arial" w:hAnsi="Arial" w:cs="Arial"/>
          <w:sz w:val="26"/>
          <w:szCs w:val="26"/>
        </w:rPr>
        <w:t xml:space="preserve">Les cations </w:t>
      </w:r>
      <w:r w:rsidR="00696861" w:rsidRPr="006E422F">
        <w:rPr>
          <w:rFonts w:ascii="Arial" w:hAnsi="Arial" w:cs="Arial"/>
          <w:sz w:val="26"/>
          <w:szCs w:val="26"/>
        </w:rPr>
        <w:t>échangeables</w:t>
      </w:r>
      <w:r w:rsidRPr="006E422F">
        <w:rPr>
          <w:rFonts w:ascii="Arial" w:hAnsi="Arial" w:cs="Arial"/>
          <w:sz w:val="26"/>
          <w:szCs w:val="26"/>
        </w:rPr>
        <w:t xml:space="preserve"> ont été </w:t>
      </w:r>
      <w:r w:rsidR="00696861" w:rsidRPr="006E422F">
        <w:rPr>
          <w:rFonts w:ascii="Arial" w:hAnsi="Arial" w:cs="Arial"/>
          <w:sz w:val="26"/>
          <w:szCs w:val="26"/>
        </w:rPr>
        <w:t>déterminées</w:t>
      </w:r>
      <w:r w:rsidRPr="006E422F">
        <w:rPr>
          <w:rFonts w:ascii="Arial" w:hAnsi="Arial" w:cs="Arial"/>
          <w:sz w:val="26"/>
          <w:szCs w:val="26"/>
        </w:rPr>
        <w:t xml:space="preserve"> dans la solution sol/</w:t>
      </w:r>
      <w:r w:rsidR="00696861" w:rsidRPr="006E422F">
        <w:rPr>
          <w:rFonts w:ascii="Arial" w:hAnsi="Arial" w:cs="Arial"/>
          <w:sz w:val="26"/>
          <w:szCs w:val="26"/>
        </w:rPr>
        <w:t>acétate</w:t>
      </w:r>
      <w:r w:rsidRPr="006E422F">
        <w:rPr>
          <w:rFonts w:ascii="Arial" w:hAnsi="Arial" w:cs="Arial"/>
          <w:sz w:val="26"/>
          <w:szCs w:val="26"/>
        </w:rPr>
        <w:t xml:space="preserve"> d’</w:t>
      </w:r>
      <w:r w:rsidR="00696861" w:rsidRPr="006E422F">
        <w:rPr>
          <w:rFonts w:ascii="Arial" w:hAnsi="Arial" w:cs="Arial"/>
          <w:sz w:val="26"/>
          <w:szCs w:val="26"/>
        </w:rPr>
        <w:t>ammonium</w:t>
      </w:r>
      <w:r w:rsidRPr="006E422F">
        <w:rPr>
          <w:rFonts w:ascii="Arial" w:hAnsi="Arial" w:cs="Arial"/>
          <w:sz w:val="26"/>
          <w:szCs w:val="26"/>
        </w:rPr>
        <w:t xml:space="preserve"> </w:t>
      </w:r>
      <w:r w:rsidR="00696861" w:rsidRPr="006E422F">
        <w:rPr>
          <w:rFonts w:ascii="Arial" w:hAnsi="Arial" w:cs="Arial"/>
          <w:sz w:val="26"/>
          <w:szCs w:val="26"/>
        </w:rPr>
        <w:t>tamponné</w:t>
      </w:r>
      <w:r w:rsidRPr="006E422F">
        <w:rPr>
          <w:rFonts w:ascii="Arial" w:hAnsi="Arial" w:cs="Arial"/>
          <w:sz w:val="26"/>
          <w:szCs w:val="26"/>
        </w:rPr>
        <w:t xml:space="preserve"> au Ph7 à l’</w:t>
      </w:r>
      <w:r w:rsidR="00696861" w:rsidRPr="006E422F">
        <w:rPr>
          <w:rFonts w:ascii="Arial" w:hAnsi="Arial" w:cs="Arial"/>
          <w:sz w:val="26"/>
          <w:szCs w:val="26"/>
        </w:rPr>
        <w:t>aide de photomètre à flamme (416</w:t>
      </w:r>
      <w:proofErr w:type="gramStart"/>
      <w:r w:rsidR="00696861" w:rsidRPr="006E422F">
        <w:rPr>
          <w:rFonts w:ascii="Arial" w:hAnsi="Arial" w:cs="Arial"/>
          <w:sz w:val="26"/>
          <w:szCs w:val="26"/>
        </w:rPr>
        <w:t>)  et</w:t>
      </w:r>
      <w:proofErr w:type="gramEnd"/>
      <w:r w:rsidR="00696861" w:rsidRPr="006E422F">
        <w:rPr>
          <w:rFonts w:ascii="Arial" w:hAnsi="Arial" w:cs="Arial"/>
          <w:sz w:val="26"/>
          <w:szCs w:val="26"/>
        </w:rPr>
        <w:t xml:space="preserve"> spectrophotomètre d’absorption atomique </w:t>
      </w:r>
      <w:proofErr w:type="gramStart"/>
      <w:r w:rsidR="00696861" w:rsidRPr="006E422F">
        <w:rPr>
          <w:rFonts w:ascii="Arial" w:hAnsi="Arial" w:cs="Arial"/>
          <w:sz w:val="26"/>
          <w:szCs w:val="26"/>
        </w:rPr>
        <w:t>( AAS</w:t>
      </w:r>
      <w:proofErr w:type="gramEnd"/>
      <w:r w:rsidR="00696861" w:rsidRPr="006E422F">
        <w:rPr>
          <w:rFonts w:ascii="Arial" w:hAnsi="Arial" w:cs="Arial"/>
          <w:sz w:val="26"/>
          <w:szCs w:val="26"/>
        </w:rPr>
        <w:t>)</w:t>
      </w:r>
    </w:p>
    <w:p w14:paraId="1312EAC3" w14:textId="77777777" w:rsidR="005D324F" w:rsidRPr="006E422F" w:rsidRDefault="00DA4A69"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hAnsi="Arial" w:cs="Arial"/>
          <w:sz w:val="26"/>
          <w:szCs w:val="26"/>
        </w:rPr>
        <w:t xml:space="preserve"> </w:t>
      </w:r>
      <w:r w:rsidR="005D324F" w:rsidRPr="006E422F">
        <w:rPr>
          <w:rFonts w:ascii="Arial" w:eastAsia="@Yu Gothic UI Light" w:hAnsi="Arial" w:cs="Arial"/>
          <w:sz w:val="26"/>
          <w:szCs w:val="26"/>
          <w:lang w:val="fr"/>
        </w:rPr>
        <w:t xml:space="preserve">Voir RESULTATS DES ANALYSES DANS LE FICHIER </w:t>
      </w:r>
      <w:r w:rsidRPr="006E422F">
        <w:rPr>
          <w:rFonts w:ascii="Arial" w:eastAsia="@Yu Gothic UI Light" w:hAnsi="Arial" w:cs="Arial"/>
          <w:sz w:val="26"/>
          <w:szCs w:val="26"/>
          <w:lang w:val="fr"/>
        </w:rPr>
        <w:t>EXCEL EN ATTACHE SUR CE RAPPORT</w:t>
      </w:r>
      <w:r w:rsidR="005D324F" w:rsidRPr="006E422F">
        <w:rPr>
          <w:rFonts w:ascii="Arial" w:eastAsia="@Yu Gothic UI Light" w:hAnsi="Arial" w:cs="Arial"/>
          <w:sz w:val="26"/>
          <w:szCs w:val="26"/>
          <w:lang w:val="fr"/>
        </w:rPr>
        <w:t xml:space="preserve"> </w:t>
      </w:r>
    </w:p>
    <w:p w14:paraId="385C3215" w14:textId="77777777"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lastRenderedPageBreak/>
        <w:t>CONCLUSION ET RECOMMENDATIONS</w:t>
      </w:r>
    </w:p>
    <w:p w14:paraId="43FA2160" w14:textId="77777777" w:rsidR="00156720" w:rsidRPr="00A47E4D" w:rsidRDefault="00156720" w:rsidP="00156720">
      <w:pPr>
        <w:widowControl w:val="0"/>
        <w:autoSpaceDE w:val="0"/>
        <w:autoSpaceDN w:val="0"/>
        <w:adjustRightInd w:val="0"/>
        <w:spacing w:after="200" w:line="276" w:lineRule="auto"/>
        <w:rPr>
          <w:rFonts w:ascii="Arial" w:eastAsia="@Yu Gothic UI Light" w:hAnsi="Arial" w:cs="Arial"/>
          <w:b/>
          <w:bCs/>
          <w:sz w:val="26"/>
          <w:szCs w:val="26"/>
          <w:lang w:val="fr"/>
        </w:rPr>
      </w:pPr>
      <w:r w:rsidRPr="00A47E4D">
        <w:rPr>
          <w:rFonts w:ascii="Arial" w:eastAsia="@Yu Gothic UI Light" w:hAnsi="Arial" w:cs="Arial"/>
          <w:b/>
          <w:bCs/>
          <w:sz w:val="26"/>
          <w:szCs w:val="26"/>
          <w:lang w:val="fr"/>
        </w:rPr>
        <w:t>Les contraintes</w:t>
      </w:r>
    </w:p>
    <w:p w14:paraId="6DDF403B" w14:textId="77777777" w:rsidR="00E849C1" w:rsidRPr="006E422F" w:rsidRDefault="00696861" w:rsidP="00156720">
      <w:pPr>
        <w:widowControl w:val="0"/>
        <w:autoSpaceDE w:val="0"/>
        <w:autoSpaceDN w:val="0"/>
        <w:adjustRightInd w:val="0"/>
        <w:spacing w:after="200" w:line="276" w:lineRule="auto"/>
        <w:rPr>
          <w:rFonts w:ascii="Arial" w:hAnsi="Arial" w:cs="Arial"/>
          <w:sz w:val="26"/>
          <w:szCs w:val="26"/>
        </w:rPr>
      </w:pPr>
      <w:r w:rsidRPr="006E422F">
        <w:rPr>
          <w:rFonts w:ascii="Arial" w:hAnsi="Arial" w:cs="Arial"/>
          <w:sz w:val="26"/>
          <w:szCs w:val="26"/>
        </w:rPr>
        <w:t xml:space="preserve">D'une façon générale, la valeur agricole naturelle de sol de </w:t>
      </w:r>
      <w:r w:rsidR="00E849C1" w:rsidRPr="006E422F">
        <w:rPr>
          <w:rFonts w:ascii="Arial" w:hAnsi="Arial" w:cs="Arial"/>
          <w:sz w:val="26"/>
          <w:szCs w:val="26"/>
        </w:rPr>
        <w:t>KAJEJE est</w:t>
      </w:r>
      <w:r w:rsidRPr="006E422F">
        <w:rPr>
          <w:rFonts w:ascii="Arial" w:hAnsi="Arial" w:cs="Arial"/>
          <w:sz w:val="26"/>
          <w:szCs w:val="26"/>
        </w:rPr>
        <w:t xml:space="preserve"> très réduite</w:t>
      </w:r>
      <w:r w:rsidR="00E849C1" w:rsidRPr="006E422F">
        <w:rPr>
          <w:rFonts w:ascii="Arial" w:hAnsi="Arial" w:cs="Arial"/>
          <w:sz w:val="26"/>
          <w:szCs w:val="26"/>
        </w:rPr>
        <w:t xml:space="preserve"> via les données du pH. La grande erodabilité</w:t>
      </w:r>
      <w:r w:rsidRPr="006E422F">
        <w:rPr>
          <w:rFonts w:ascii="Arial" w:hAnsi="Arial" w:cs="Arial"/>
          <w:sz w:val="26"/>
          <w:szCs w:val="26"/>
        </w:rPr>
        <w:t xml:space="preserve"> de ces sols jointe aux con</w:t>
      </w:r>
      <w:r w:rsidR="00E849C1" w:rsidRPr="006E422F">
        <w:rPr>
          <w:rFonts w:ascii="Arial" w:hAnsi="Arial" w:cs="Arial"/>
          <w:sz w:val="26"/>
          <w:szCs w:val="26"/>
        </w:rPr>
        <w:t>ditions climatiques de montagne</w:t>
      </w:r>
      <w:r w:rsidRPr="006E422F">
        <w:rPr>
          <w:rFonts w:ascii="Arial" w:hAnsi="Arial" w:cs="Arial"/>
          <w:sz w:val="26"/>
          <w:szCs w:val="26"/>
        </w:rPr>
        <w:t xml:space="preserve"> (pluies abondantes et température élevée) a permis une lixiviation très poussée des éléments biogènes. Les résultats obtenus dans cette étude ont révélé d</w:t>
      </w:r>
      <w:r w:rsidR="00E849C1" w:rsidRPr="006E422F">
        <w:rPr>
          <w:rFonts w:ascii="Arial" w:hAnsi="Arial" w:cs="Arial"/>
          <w:sz w:val="26"/>
          <w:szCs w:val="26"/>
        </w:rPr>
        <w:t xml:space="preserve">e façon générale </w:t>
      </w:r>
      <w:r w:rsidRPr="006E422F">
        <w:rPr>
          <w:rFonts w:ascii="Arial" w:hAnsi="Arial" w:cs="Arial"/>
          <w:sz w:val="26"/>
          <w:szCs w:val="26"/>
        </w:rPr>
        <w:t xml:space="preserve">entraine </w:t>
      </w:r>
      <w:r w:rsidR="00E849C1" w:rsidRPr="006E422F">
        <w:rPr>
          <w:rFonts w:ascii="Arial" w:hAnsi="Arial" w:cs="Arial"/>
          <w:sz w:val="26"/>
          <w:szCs w:val="26"/>
        </w:rPr>
        <w:t xml:space="preserve">une forte perte de terre et intense pâturage et </w:t>
      </w:r>
      <w:r w:rsidRPr="006E422F">
        <w:rPr>
          <w:rFonts w:ascii="Arial" w:hAnsi="Arial" w:cs="Arial"/>
          <w:sz w:val="26"/>
          <w:szCs w:val="26"/>
        </w:rPr>
        <w:t xml:space="preserve">l’accroissement significatif </w:t>
      </w:r>
      <w:r w:rsidR="00E849C1" w:rsidRPr="006E422F">
        <w:rPr>
          <w:rFonts w:ascii="Arial" w:hAnsi="Arial" w:cs="Arial"/>
          <w:sz w:val="26"/>
          <w:szCs w:val="26"/>
        </w:rPr>
        <w:t xml:space="preserve">des teneurs en carbone et azote organiques totaux du sol par rapport à la jachère herbeuse et le témoin. Ces résultats ont permis de mettre en évidence l’effet améliorant des pâturages, avec le temps, sur le statut organique du sol et constitue un acquis important de ce travail. </w:t>
      </w:r>
    </w:p>
    <w:p w14:paraId="28B007E7" w14:textId="486BAF09"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De ces résultats</w:t>
      </w:r>
      <w:r w:rsidR="00E849C1" w:rsidRPr="006E422F">
        <w:rPr>
          <w:rFonts w:ascii="Arial" w:eastAsia="@Yu Gothic UI Light" w:hAnsi="Arial" w:cs="Arial"/>
          <w:sz w:val="26"/>
          <w:szCs w:val="26"/>
          <w:lang w:val="fr"/>
        </w:rPr>
        <w:t xml:space="preserve"> des analyses des sols d</w:t>
      </w:r>
      <w:r w:rsidR="00A47E4D">
        <w:rPr>
          <w:rFonts w:ascii="Arial" w:eastAsia="@Yu Gothic UI Light" w:hAnsi="Arial" w:cs="Arial"/>
          <w:sz w:val="26"/>
          <w:szCs w:val="26"/>
          <w:lang w:val="fr"/>
        </w:rPr>
        <w:t xml:space="preserve">e </w:t>
      </w:r>
      <w:r w:rsidR="00E849C1" w:rsidRPr="006E422F">
        <w:rPr>
          <w:rFonts w:ascii="Arial" w:eastAsia="@Yu Gothic UI Light" w:hAnsi="Arial" w:cs="Arial"/>
          <w:sz w:val="26"/>
          <w:szCs w:val="26"/>
          <w:lang w:val="fr"/>
        </w:rPr>
        <w:t>CHIBUMBIRO/KAJEJE</w:t>
      </w:r>
      <w:r w:rsidR="00A47E4D">
        <w:rPr>
          <w:rFonts w:ascii="Arial" w:eastAsia="@Yu Gothic UI Light" w:hAnsi="Arial" w:cs="Arial"/>
          <w:sz w:val="26"/>
          <w:szCs w:val="26"/>
          <w:lang w:val="fr"/>
        </w:rPr>
        <w:t xml:space="preserve"> </w:t>
      </w:r>
      <w:r w:rsidRPr="006E422F">
        <w:rPr>
          <w:rFonts w:ascii="Arial" w:eastAsia="@Yu Gothic UI Light" w:hAnsi="Arial" w:cs="Arial"/>
          <w:sz w:val="26"/>
          <w:szCs w:val="26"/>
          <w:lang w:val="fr"/>
        </w:rPr>
        <w:t>ressortent les observations suivantes :</w:t>
      </w:r>
    </w:p>
    <w:p w14:paraId="042BF520" w14:textId="3EE99EF5"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Le pH eau va</w:t>
      </w:r>
      <w:r w:rsidR="00E849C1" w:rsidRPr="006E422F">
        <w:rPr>
          <w:rFonts w:ascii="Arial" w:eastAsia="@Yu Gothic UI Light" w:hAnsi="Arial" w:cs="Arial"/>
          <w:sz w:val="26"/>
          <w:szCs w:val="26"/>
          <w:lang w:val="fr"/>
        </w:rPr>
        <w:t xml:space="preserve">rie entre 5.2 et 4.41. </w:t>
      </w:r>
      <w:r w:rsidR="00A12A22" w:rsidRPr="006E422F">
        <w:rPr>
          <w:rFonts w:ascii="Arial" w:eastAsia="@Yu Gothic UI Light" w:hAnsi="Arial" w:cs="Arial"/>
          <w:sz w:val="26"/>
          <w:szCs w:val="26"/>
          <w:lang w:val="fr"/>
        </w:rPr>
        <w:t>Donne</w:t>
      </w:r>
      <w:r w:rsidRPr="006E422F">
        <w:rPr>
          <w:rFonts w:ascii="Arial" w:eastAsia="@Yu Gothic UI Light" w:hAnsi="Arial" w:cs="Arial"/>
          <w:sz w:val="26"/>
          <w:szCs w:val="26"/>
          <w:lang w:val="fr"/>
        </w:rPr>
        <w:t xml:space="preserve"> un</w:t>
      </w:r>
      <w:r w:rsidR="00E849C1" w:rsidRPr="006E422F">
        <w:rPr>
          <w:rFonts w:ascii="Arial" w:eastAsia="@Yu Gothic UI Light" w:hAnsi="Arial" w:cs="Arial"/>
          <w:sz w:val="26"/>
          <w:szCs w:val="26"/>
          <w:lang w:val="fr"/>
        </w:rPr>
        <w:t xml:space="preserve"> MAUVAIS terrain faible</w:t>
      </w:r>
      <w:r w:rsidRPr="006E422F">
        <w:rPr>
          <w:rFonts w:ascii="Arial" w:eastAsia="@Yu Gothic UI Light" w:hAnsi="Arial" w:cs="Arial"/>
          <w:sz w:val="26"/>
          <w:szCs w:val="26"/>
          <w:lang w:val="fr"/>
        </w:rPr>
        <w:t xml:space="preserve"> en charge négative cad le milieu réactionnel</w:t>
      </w:r>
      <w:r w:rsidR="00AC1747" w:rsidRPr="006E422F">
        <w:rPr>
          <w:rFonts w:ascii="Arial" w:eastAsia="@Yu Gothic UI Light" w:hAnsi="Arial" w:cs="Arial"/>
          <w:sz w:val="26"/>
          <w:szCs w:val="26"/>
          <w:lang w:val="fr"/>
        </w:rPr>
        <w:t xml:space="preserve"> est chimiquement inadequat</w:t>
      </w:r>
      <w:r w:rsidR="00E849C1" w:rsidRPr="006E422F">
        <w:rPr>
          <w:rFonts w:ascii="Arial" w:eastAsia="@Yu Gothic UI Light" w:hAnsi="Arial" w:cs="Arial"/>
          <w:sz w:val="26"/>
          <w:szCs w:val="26"/>
          <w:lang w:val="fr"/>
        </w:rPr>
        <w:t>l</w:t>
      </w:r>
      <w:r w:rsidRPr="006E422F">
        <w:rPr>
          <w:rFonts w:ascii="Arial" w:eastAsia="@Yu Gothic UI Light" w:hAnsi="Arial" w:cs="Arial"/>
          <w:sz w:val="26"/>
          <w:szCs w:val="26"/>
          <w:lang w:val="fr"/>
        </w:rPr>
        <w:t xml:space="preserve"> au développement et croissance de plupart des cultures tropicales dont les graminées tels que le maïs, le sorgho, etc. Et les légumineuses comme le haricot, le soja, et niébé etc., les plantes à racines tubéreuses telles que le manioc, la pomme des terres et la patata douce, </w:t>
      </w:r>
    </w:p>
    <w:p w14:paraId="256775B0" w14:textId="279784ED"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 xml:space="preserve">La </w:t>
      </w:r>
      <w:r w:rsidR="00A12A22" w:rsidRPr="006E422F">
        <w:rPr>
          <w:rFonts w:ascii="Arial" w:eastAsia="@Yu Gothic UI Light" w:hAnsi="Arial" w:cs="Arial"/>
          <w:sz w:val="26"/>
          <w:szCs w:val="26"/>
          <w:lang w:val="fr"/>
        </w:rPr>
        <w:t>matière</w:t>
      </w:r>
      <w:r w:rsidRPr="006E422F">
        <w:rPr>
          <w:rFonts w:ascii="Arial" w:eastAsia="@Yu Gothic UI Light" w:hAnsi="Arial" w:cs="Arial"/>
          <w:sz w:val="26"/>
          <w:szCs w:val="26"/>
          <w:lang w:val="fr"/>
        </w:rPr>
        <w:t xml:space="preserve"> organique de </w:t>
      </w:r>
      <w:r w:rsidR="00A12A22" w:rsidRPr="006E422F">
        <w:rPr>
          <w:rFonts w:ascii="Arial" w:eastAsia="@Yu Gothic UI Light" w:hAnsi="Arial" w:cs="Arial"/>
          <w:sz w:val="26"/>
          <w:szCs w:val="26"/>
          <w:lang w:val="fr"/>
        </w:rPr>
        <w:t>sols</w:t>
      </w:r>
      <w:r w:rsidR="00AC1747" w:rsidRPr="006E422F">
        <w:rPr>
          <w:rFonts w:ascii="Arial" w:eastAsia="@Yu Gothic UI Light" w:hAnsi="Arial" w:cs="Arial"/>
          <w:sz w:val="26"/>
          <w:szCs w:val="26"/>
          <w:lang w:val="fr"/>
        </w:rPr>
        <w:t xml:space="preserve"> est irrégulièrement</w:t>
      </w:r>
      <w:r w:rsidR="00A47E4D">
        <w:rPr>
          <w:rFonts w:ascii="Arial" w:eastAsia="@Yu Gothic UI Light" w:hAnsi="Arial" w:cs="Arial"/>
          <w:sz w:val="26"/>
          <w:szCs w:val="26"/>
          <w:lang w:val="fr"/>
        </w:rPr>
        <w:t xml:space="preserve"> </w:t>
      </w:r>
      <w:r w:rsidR="00AC1747" w:rsidRPr="006E422F">
        <w:rPr>
          <w:rFonts w:ascii="Arial" w:eastAsia="@Yu Gothic UI Light" w:hAnsi="Arial" w:cs="Arial"/>
          <w:sz w:val="26"/>
          <w:szCs w:val="26"/>
          <w:lang w:val="fr"/>
        </w:rPr>
        <w:t>distribué</w:t>
      </w:r>
      <w:r w:rsidR="00A47E4D">
        <w:rPr>
          <w:rFonts w:ascii="Arial" w:eastAsia="@Yu Gothic UI Light" w:hAnsi="Arial" w:cs="Arial"/>
          <w:sz w:val="26"/>
          <w:szCs w:val="26"/>
          <w:lang w:val="fr"/>
        </w:rPr>
        <w:t>e</w:t>
      </w:r>
      <w:r w:rsidR="00AC1747" w:rsidRPr="006E422F">
        <w:rPr>
          <w:rFonts w:ascii="Arial" w:eastAsia="@Yu Gothic UI Light" w:hAnsi="Arial" w:cs="Arial"/>
          <w:sz w:val="26"/>
          <w:szCs w:val="26"/>
          <w:lang w:val="fr"/>
        </w:rPr>
        <w:t xml:space="preserve"> </w:t>
      </w:r>
      <w:r w:rsidR="00A12A22" w:rsidRPr="006E422F">
        <w:rPr>
          <w:rFonts w:ascii="Arial" w:eastAsia="@Yu Gothic UI Light" w:hAnsi="Arial" w:cs="Arial"/>
          <w:sz w:val="26"/>
          <w:szCs w:val="26"/>
          <w:lang w:val="fr"/>
        </w:rPr>
        <w:t>(9.68-4.64</w:t>
      </w:r>
      <w:r w:rsidRPr="006E422F">
        <w:rPr>
          <w:rFonts w:ascii="Arial" w:eastAsia="@Yu Gothic UI Light" w:hAnsi="Arial" w:cs="Arial"/>
          <w:sz w:val="26"/>
          <w:szCs w:val="26"/>
          <w:lang w:val="fr"/>
        </w:rPr>
        <w:t xml:space="preserve">%) </w:t>
      </w:r>
      <w:r w:rsidR="00AC1747" w:rsidRPr="006E422F">
        <w:rPr>
          <w:rFonts w:ascii="Arial" w:eastAsia="@Yu Gothic UI Light" w:hAnsi="Arial" w:cs="Arial"/>
          <w:sz w:val="26"/>
          <w:szCs w:val="26"/>
          <w:lang w:val="fr"/>
        </w:rPr>
        <w:t xml:space="preserve">tout comme d’autres element chimique suite à la géomorphologie du terrain de KAJEJE qui </w:t>
      </w:r>
      <w:r w:rsidRPr="006E422F">
        <w:rPr>
          <w:rFonts w:ascii="Arial" w:eastAsia="@Yu Gothic UI Light" w:hAnsi="Arial" w:cs="Arial"/>
          <w:sz w:val="26"/>
          <w:szCs w:val="26"/>
          <w:lang w:val="fr"/>
        </w:rPr>
        <w:t xml:space="preserve">est plus </w:t>
      </w:r>
      <w:r w:rsidR="00AC1747" w:rsidRPr="006E422F">
        <w:rPr>
          <w:rFonts w:ascii="Arial" w:eastAsia="@Yu Gothic UI Light" w:hAnsi="Arial" w:cs="Arial"/>
          <w:sz w:val="26"/>
          <w:szCs w:val="26"/>
          <w:lang w:val="fr"/>
        </w:rPr>
        <w:t>abrupte</w:t>
      </w:r>
      <w:r w:rsidR="00A47E4D">
        <w:rPr>
          <w:rFonts w:ascii="Arial" w:eastAsia="@Yu Gothic UI Light" w:hAnsi="Arial" w:cs="Arial"/>
          <w:sz w:val="26"/>
          <w:szCs w:val="26"/>
          <w:lang w:val="fr"/>
        </w:rPr>
        <w:t xml:space="preserve"> </w:t>
      </w:r>
      <w:r w:rsidR="00AC1747" w:rsidRPr="006E422F">
        <w:rPr>
          <w:rFonts w:ascii="Arial" w:eastAsia="@Yu Gothic UI Light" w:hAnsi="Arial" w:cs="Arial"/>
          <w:sz w:val="26"/>
          <w:szCs w:val="26"/>
          <w:lang w:val="fr"/>
        </w:rPr>
        <w:t>(plus de 2000 d’altitude)</w:t>
      </w:r>
      <w:r w:rsidR="00A12A22" w:rsidRPr="006E422F">
        <w:rPr>
          <w:rFonts w:ascii="Arial" w:eastAsia="@Yu Gothic UI Light" w:hAnsi="Arial" w:cs="Arial"/>
          <w:sz w:val="26"/>
          <w:szCs w:val="26"/>
          <w:lang w:val="fr"/>
        </w:rPr>
        <w:t>,</w:t>
      </w:r>
      <w:r w:rsidRPr="006E422F">
        <w:rPr>
          <w:rFonts w:ascii="Arial" w:eastAsia="@Yu Gothic UI Light" w:hAnsi="Arial" w:cs="Arial"/>
          <w:sz w:val="26"/>
          <w:szCs w:val="26"/>
          <w:lang w:val="fr"/>
        </w:rPr>
        <w:t xml:space="preserve"> en terme du carbone organique totale avec un taux de matiere organique total </w:t>
      </w:r>
      <w:r w:rsidR="00A12A22" w:rsidRPr="006E422F">
        <w:rPr>
          <w:rFonts w:ascii="Arial" w:eastAsia="@Yu Gothic UI Light" w:hAnsi="Arial" w:cs="Arial"/>
          <w:sz w:val="26"/>
          <w:szCs w:val="26"/>
          <w:lang w:val="fr"/>
        </w:rPr>
        <w:t>varie de 8.0</w:t>
      </w:r>
      <w:r w:rsidRPr="006E422F">
        <w:rPr>
          <w:rFonts w:ascii="Arial" w:eastAsia="@Yu Gothic UI Light" w:hAnsi="Arial" w:cs="Arial"/>
          <w:sz w:val="26"/>
          <w:szCs w:val="26"/>
          <w:lang w:val="fr"/>
        </w:rPr>
        <w:t>0%</w:t>
      </w:r>
      <w:r w:rsidR="00A12A22" w:rsidRPr="006E422F">
        <w:rPr>
          <w:rFonts w:ascii="Arial" w:eastAsia="@Yu Gothic UI Light" w:hAnsi="Arial" w:cs="Arial"/>
          <w:sz w:val="26"/>
          <w:szCs w:val="26"/>
          <w:lang w:val="fr"/>
        </w:rPr>
        <w:t xml:space="preserve"> à -16.69 ceci nous pousse à rechercher de comprendre la composition granulométrique de ce terrain pour un aperçu globale d’autre réalités</w:t>
      </w:r>
      <w:r w:rsidRPr="006E422F">
        <w:rPr>
          <w:rFonts w:ascii="Arial" w:eastAsia="@Yu Gothic UI Light" w:hAnsi="Arial" w:cs="Arial"/>
          <w:sz w:val="26"/>
          <w:szCs w:val="26"/>
          <w:lang w:val="fr"/>
        </w:rPr>
        <w:t xml:space="preserve"> sur ces terrains sauf avis contraire. Toutefois le taux de saturation des cations échangeables sont res</w:t>
      </w:r>
      <w:r w:rsidR="00A12A22" w:rsidRPr="006E422F">
        <w:rPr>
          <w:rFonts w:ascii="Arial" w:eastAsia="@Yu Gothic UI Light" w:hAnsi="Arial" w:cs="Arial"/>
          <w:sz w:val="26"/>
          <w:szCs w:val="26"/>
          <w:lang w:val="fr"/>
        </w:rPr>
        <w:t>pectivement faible</w:t>
      </w:r>
      <w:r w:rsidR="00A47E4D">
        <w:rPr>
          <w:rFonts w:ascii="Arial" w:eastAsia="@Yu Gothic UI Light" w:hAnsi="Arial" w:cs="Arial"/>
          <w:sz w:val="26"/>
          <w:szCs w:val="26"/>
          <w:lang w:val="fr"/>
        </w:rPr>
        <w:t>s</w:t>
      </w:r>
      <w:r w:rsidRPr="006E422F">
        <w:rPr>
          <w:rFonts w:ascii="Arial" w:eastAsia="@Yu Gothic UI Light" w:hAnsi="Arial" w:cs="Arial"/>
          <w:sz w:val="26"/>
          <w:szCs w:val="26"/>
          <w:lang w:val="fr"/>
        </w:rPr>
        <w:t xml:space="preserve"> sols</w:t>
      </w:r>
      <w:r w:rsidR="00AC1747" w:rsidRPr="006E422F">
        <w:rPr>
          <w:rFonts w:ascii="Arial" w:eastAsia="@Yu Gothic UI Light" w:hAnsi="Arial" w:cs="Arial"/>
          <w:sz w:val="26"/>
          <w:szCs w:val="26"/>
          <w:lang w:val="fr"/>
        </w:rPr>
        <w:t xml:space="preserve"> sur tout l’etendu de la concession (voir tableau des résultats)</w:t>
      </w:r>
      <w:r w:rsidRPr="006E422F">
        <w:rPr>
          <w:rFonts w:ascii="Arial" w:eastAsia="@Yu Gothic UI Light" w:hAnsi="Arial" w:cs="Arial"/>
          <w:sz w:val="26"/>
          <w:szCs w:val="26"/>
          <w:lang w:val="fr"/>
        </w:rPr>
        <w:t xml:space="preserve"> ceux-ci doivent être corrigé en appliquant les méthodes de gestion des sols ci-dessous,</w:t>
      </w:r>
    </w:p>
    <w:p w14:paraId="0D1AA919" w14:textId="77777777"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 xml:space="preserve">Le </w:t>
      </w:r>
      <w:r w:rsidR="00A12A22" w:rsidRPr="006E422F">
        <w:rPr>
          <w:rFonts w:ascii="Arial" w:eastAsia="@Yu Gothic UI Light" w:hAnsi="Arial" w:cs="Arial"/>
          <w:sz w:val="26"/>
          <w:szCs w:val="26"/>
          <w:lang w:val="fr"/>
        </w:rPr>
        <w:t xml:space="preserve">phosphore s’observe aussi </w:t>
      </w:r>
      <w:r w:rsidRPr="006E422F">
        <w:rPr>
          <w:rFonts w:ascii="Arial" w:eastAsia="@Yu Gothic UI Light" w:hAnsi="Arial" w:cs="Arial"/>
          <w:sz w:val="26"/>
          <w:szCs w:val="26"/>
          <w:lang w:val="fr"/>
        </w:rPr>
        <w:t xml:space="preserve">un facteur limitant </w:t>
      </w:r>
      <w:r w:rsidR="00AC1747" w:rsidRPr="006E422F">
        <w:rPr>
          <w:rFonts w:ascii="Arial" w:eastAsia="@Yu Gothic UI Light" w:hAnsi="Arial" w:cs="Arial"/>
          <w:sz w:val="26"/>
          <w:szCs w:val="26"/>
          <w:lang w:val="fr"/>
        </w:rPr>
        <w:t xml:space="preserve">d’un endroit à une autre suite à l’irrégularité et géomorphologie du terrain </w:t>
      </w:r>
      <w:r w:rsidRPr="006E422F">
        <w:rPr>
          <w:rFonts w:ascii="Arial" w:eastAsia="@Yu Gothic UI Light" w:hAnsi="Arial" w:cs="Arial"/>
          <w:sz w:val="26"/>
          <w:szCs w:val="26"/>
          <w:lang w:val="fr"/>
        </w:rPr>
        <w:t>en ce sens qu’il est éloigné d</w:t>
      </w:r>
      <w:r w:rsidR="00AC1747" w:rsidRPr="006E422F">
        <w:rPr>
          <w:rFonts w:ascii="Arial" w:eastAsia="@Yu Gothic UI Light" w:hAnsi="Arial" w:cs="Arial"/>
          <w:sz w:val="26"/>
          <w:szCs w:val="26"/>
          <w:lang w:val="fr"/>
        </w:rPr>
        <w:t>e l’optimum faible (-10</w:t>
      </w:r>
      <w:r w:rsidRPr="006E422F">
        <w:rPr>
          <w:rFonts w:ascii="Arial" w:eastAsia="@Yu Gothic UI Light" w:hAnsi="Arial" w:cs="Arial"/>
          <w:sz w:val="26"/>
          <w:szCs w:val="26"/>
          <w:lang w:val="fr"/>
        </w:rPr>
        <w:t xml:space="preserve"> mg/kg) de </w:t>
      </w:r>
      <w:r w:rsidR="00AC1747" w:rsidRPr="006E422F">
        <w:rPr>
          <w:rFonts w:ascii="Arial" w:eastAsia="@Yu Gothic UI Light" w:hAnsi="Arial" w:cs="Arial"/>
          <w:sz w:val="26"/>
          <w:szCs w:val="26"/>
          <w:lang w:val="fr"/>
        </w:rPr>
        <w:t>25</w:t>
      </w:r>
      <w:r w:rsidRPr="006E422F">
        <w:rPr>
          <w:rFonts w:ascii="Arial" w:eastAsia="@Yu Gothic UI Light" w:hAnsi="Arial" w:cs="Arial"/>
          <w:sz w:val="26"/>
          <w:szCs w:val="26"/>
          <w:lang w:val="fr"/>
        </w:rPr>
        <w:t xml:space="preserve">mg P2O5/kg, il est souvent recommandé d’apporté 100 kg de DAP ou TSP de P2O5/10000m2 qui est 2 sacs de 50 kgs </w:t>
      </w:r>
      <w:r w:rsidRPr="006E422F">
        <w:rPr>
          <w:rFonts w:ascii="Arial" w:eastAsia="@Yu Gothic UI Light" w:hAnsi="Arial" w:cs="Arial"/>
          <w:sz w:val="26"/>
          <w:szCs w:val="26"/>
          <w:lang w:val="fr"/>
        </w:rPr>
        <w:lastRenderedPageBreak/>
        <w:t>pour une équivalence de 23 kgs de P2O5</w:t>
      </w:r>
    </w:p>
    <w:p w14:paraId="52D5D47C" w14:textId="77777777"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Recommandations ;</w:t>
      </w:r>
    </w:p>
    <w:p w14:paraId="70457FEC" w14:textId="7AD350E2"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Chaque plante a son besoin en terme</w:t>
      </w:r>
      <w:r w:rsidR="00A47E4D">
        <w:rPr>
          <w:rFonts w:ascii="Arial" w:eastAsia="@Yu Gothic UI Light" w:hAnsi="Arial" w:cs="Arial"/>
          <w:sz w:val="26"/>
          <w:szCs w:val="26"/>
          <w:lang w:val="fr"/>
        </w:rPr>
        <w:t>s</w:t>
      </w:r>
      <w:r w:rsidRPr="006E422F">
        <w:rPr>
          <w:rFonts w:ascii="Arial" w:eastAsia="@Yu Gothic UI Light" w:hAnsi="Arial" w:cs="Arial"/>
          <w:sz w:val="26"/>
          <w:szCs w:val="26"/>
          <w:lang w:val="fr"/>
        </w:rPr>
        <w:t xml:space="preserve"> de nutrition toutefois la formule suivante eclairera le decideur sur une gestion efficiente de la dose à épandre</w:t>
      </w:r>
    </w:p>
    <w:p w14:paraId="354969A3" w14:textId="009528D0"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 xml:space="preserve">                          </w:t>
      </w:r>
      <m:oMath>
        <m:r>
          <w:rPr>
            <w:rFonts w:ascii="Cambria Math" w:eastAsia="@Yu Gothic UI Light" w:hAnsi="Cambria Math" w:cs="Arial"/>
            <w:sz w:val="26"/>
            <w:szCs w:val="26"/>
            <w:lang w:val="fr"/>
          </w:rPr>
          <m:t>x</m:t>
        </m:r>
        <m:r>
          <m:rPr>
            <m:sty m:val="p"/>
          </m:rPr>
          <w:rPr>
            <w:rFonts w:ascii="Cambria Math" w:eastAsia="@Yu Gothic UI Light" w:hAnsi="Cambria Math" w:cs="Arial"/>
            <w:sz w:val="26"/>
            <w:szCs w:val="26"/>
            <w:lang w:val="fr"/>
          </w:rPr>
          <m:t>=</m:t>
        </m:r>
        <m:f>
          <m:fPr>
            <m:ctrlPr>
              <w:rPr>
                <w:rFonts w:ascii="Cambria Math" w:eastAsia="@Yu Gothic UI Light" w:hAnsi="Cambria Math" w:cs="Arial"/>
                <w:sz w:val="26"/>
                <w:szCs w:val="26"/>
                <w:lang w:val="fr"/>
              </w:rPr>
            </m:ctrlPr>
          </m:fPr>
          <m:num>
            <m:r>
              <m:rPr>
                <m:sty m:val="p"/>
              </m:rPr>
              <w:rPr>
                <w:rFonts w:ascii="Cambria Math" w:eastAsia="@Yu Gothic UI Light" w:hAnsi="Cambria Math" w:cs="Arial"/>
                <w:sz w:val="26"/>
                <w:szCs w:val="26"/>
                <w:lang w:val="fr"/>
              </w:rPr>
              <m:t>besoin de la plante×100 kgs</m:t>
            </m:r>
          </m:num>
          <m:den>
            <m:r>
              <m:rPr>
                <m:sty m:val="p"/>
              </m:rPr>
              <w:rPr>
                <w:rFonts w:ascii="Cambria Math" w:eastAsia="@Yu Gothic UI Light" w:hAnsi="Cambria Math" w:cs="Arial"/>
                <w:sz w:val="26"/>
                <w:szCs w:val="26"/>
                <w:lang w:val="fr"/>
              </w:rPr>
              <m:t>dose de l'engrais</m:t>
            </m:r>
          </m:den>
        </m:f>
      </m:oMath>
    </w:p>
    <w:p w14:paraId="5C665114" w14:textId="77777777"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D’où X est la dose recherchée de la plante</w:t>
      </w:r>
    </w:p>
    <w:p w14:paraId="5C415550" w14:textId="77777777" w:rsidR="00156720" w:rsidRPr="006E422F" w:rsidRDefault="00156720" w:rsidP="00156720">
      <w:pPr>
        <w:pStyle w:val="ListParagraph"/>
        <w:widowControl w:val="0"/>
        <w:numPr>
          <w:ilvl w:val="0"/>
          <w:numId w:val="3"/>
        </w:numPr>
        <w:autoSpaceDE w:val="0"/>
        <w:autoSpaceDN w:val="0"/>
        <w:adjustRightInd w:val="0"/>
        <w:spacing w:after="200" w:line="276" w:lineRule="auto"/>
        <w:rPr>
          <w:rFonts w:ascii="Arial" w:eastAsia="@Yu Gothic UI Light" w:hAnsi="Arial" w:cs="Arial"/>
          <w:sz w:val="26"/>
          <w:szCs w:val="26"/>
          <w:lang w:val="fr"/>
        </w:rPr>
      </w:pPr>
      <w:r w:rsidRPr="006E422F">
        <w:rPr>
          <w:rFonts w:ascii="Arial" w:hAnsi="Arial" w:cs="Arial"/>
          <w:sz w:val="26"/>
          <w:szCs w:val="26"/>
        </w:rPr>
        <w:t xml:space="preserve">Association/rotation avec les légumineuses / inoculation  </w:t>
      </w:r>
    </w:p>
    <w:p w14:paraId="5172D13A" w14:textId="77777777" w:rsidR="00156720" w:rsidRPr="006E422F" w:rsidRDefault="00156720" w:rsidP="00156720">
      <w:pPr>
        <w:pStyle w:val="ListParagraph"/>
        <w:widowControl w:val="0"/>
        <w:numPr>
          <w:ilvl w:val="0"/>
          <w:numId w:val="3"/>
        </w:numPr>
        <w:autoSpaceDE w:val="0"/>
        <w:autoSpaceDN w:val="0"/>
        <w:adjustRightInd w:val="0"/>
        <w:spacing w:after="200" w:line="276" w:lineRule="auto"/>
        <w:rPr>
          <w:rFonts w:ascii="Arial" w:eastAsia="@Yu Gothic UI Light" w:hAnsi="Arial" w:cs="Arial"/>
          <w:sz w:val="26"/>
          <w:szCs w:val="26"/>
          <w:lang w:val="fr"/>
        </w:rPr>
      </w:pPr>
      <w:r w:rsidRPr="006E422F">
        <w:rPr>
          <w:rFonts w:ascii="Arial" w:hAnsi="Arial" w:cs="Arial"/>
          <w:sz w:val="26"/>
          <w:szCs w:val="26"/>
        </w:rPr>
        <w:t xml:space="preserve">Variétés des cultures tolérantes/résilientes </w:t>
      </w:r>
    </w:p>
    <w:p w14:paraId="3CD17EE1" w14:textId="77777777" w:rsidR="00156720" w:rsidRPr="006E422F" w:rsidRDefault="00156720" w:rsidP="00156720">
      <w:pPr>
        <w:pStyle w:val="ListParagraph"/>
        <w:widowControl w:val="0"/>
        <w:numPr>
          <w:ilvl w:val="0"/>
          <w:numId w:val="3"/>
        </w:numPr>
        <w:autoSpaceDE w:val="0"/>
        <w:autoSpaceDN w:val="0"/>
        <w:adjustRightInd w:val="0"/>
        <w:spacing w:after="200" w:line="276" w:lineRule="auto"/>
        <w:rPr>
          <w:rFonts w:ascii="Arial" w:eastAsia="@Yu Gothic UI Light" w:hAnsi="Arial" w:cs="Arial"/>
          <w:sz w:val="26"/>
          <w:szCs w:val="26"/>
          <w:lang w:val="fr"/>
        </w:rPr>
      </w:pPr>
      <w:r w:rsidRPr="006E422F">
        <w:rPr>
          <w:rFonts w:ascii="Arial" w:hAnsi="Arial" w:cs="Arial"/>
          <w:sz w:val="26"/>
          <w:szCs w:val="26"/>
        </w:rPr>
        <w:t xml:space="preserve"> Compost, guano, fumier de ferme (intégration élevage-agriculture), </w:t>
      </w:r>
    </w:p>
    <w:p w14:paraId="4BFD4B4A" w14:textId="77777777" w:rsidR="00156720" w:rsidRPr="006E422F" w:rsidRDefault="00156720" w:rsidP="00156720">
      <w:pPr>
        <w:pStyle w:val="ListParagraph"/>
        <w:widowControl w:val="0"/>
        <w:numPr>
          <w:ilvl w:val="0"/>
          <w:numId w:val="3"/>
        </w:numPr>
        <w:autoSpaceDE w:val="0"/>
        <w:autoSpaceDN w:val="0"/>
        <w:adjustRightInd w:val="0"/>
        <w:spacing w:after="200" w:line="276" w:lineRule="auto"/>
        <w:rPr>
          <w:rFonts w:ascii="Arial" w:eastAsia="@Yu Gothic UI Light" w:hAnsi="Arial" w:cs="Arial"/>
          <w:sz w:val="26"/>
          <w:szCs w:val="26"/>
          <w:lang w:val="fr"/>
        </w:rPr>
      </w:pPr>
      <w:r w:rsidRPr="006E422F">
        <w:rPr>
          <w:rFonts w:ascii="Arial" w:hAnsi="Arial" w:cs="Arial"/>
          <w:sz w:val="26"/>
          <w:szCs w:val="26"/>
        </w:rPr>
        <w:t xml:space="preserve"> Transfert de biomasse de Tithonia diversifolia </w:t>
      </w:r>
    </w:p>
    <w:p w14:paraId="4F3E2FA5" w14:textId="77777777" w:rsidR="00156720" w:rsidRPr="006E422F" w:rsidRDefault="00156720" w:rsidP="00156720">
      <w:pPr>
        <w:pStyle w:val="ListParagraph"/>
        <w:widowControl w:val="0"/>
        <w:numPr>
          <w:ilvl w:val="0"/>
          <w:numId w:val="3"/>
        </w:numPr>
        <w:autoSpaceDE w:val="0"/>
        <w:autoSpaceDN w:val="0"/>
        <w:adjustRightInd w:val="0"/>
        <w:spacing w:after="200" w:line="276" w:lineRule="auto"/>
        <w:rPr>
          <w:rFonts w:ascii="Arial" w:eastAsia="@Yu Gothic UI Light" w:hAnsi="Arial" w:cs="Arial"/>
          <w:sz w:val="26"/>
          <w:szCs w:val="26"/>
          <w:lang w:val="fr"/>
        </w:rPr>
      </w:pPr>
      <w:r w:rsidRPr="006E422F">
        <w:rPr>
          <w:rFonts w:ascii="Arial" w:hAnsi="Arial" w:cs="Arial"/>
          <w:sz w:val="26"/>
          <w:szCs w:val="26"/>
        </w:rPr>
        <w:t xml:space="preserve">Combinaison engrais minéraux et organiques </w:t>
      </w:r>
    </w:p>
    <w:p w14:paraId="1FB6BE03" w14:textId="77777777" w:rsidR="00156720" w:rsidRPr="006E422F" w:rsidRDefault="00156720" w:rsidP="00156720">
      <w:pPr>
        <w:pStyle w:val="ListParagraph"/>
        <w:widowControl w:val="0"/>
        <w:numPr>
          <w:ilvl w:val="0"/>
          <w:numId w:val="3"/>
        </w:numPr>
        <w:autoSpaceDE w:val="0"/>
        <w:autoSpaceDN w:val="0"/>
        <w:adjustRightInd w:val="0"/>
        <w:spacing w:after="200" w:line="276" w:lineRule="auto"/>
        <w:rPr>
          <w:rFonts w:ascii="Arial" w:eastAsia="@Yu Gothic UI Light" w:hAnsi="Arial" w:cs="Arial"/>
          <w:sz w:val="26"/>
          <w:szCs w:val="26"/>
          <w:lang w:val="fr"/>
        </w:rPr>
      </w:pPr>
      <w:r w:rsidRPr="006E422F">
        <w:rPr>
          <w:rFonts w:ascii="Arial" w:hAnsi="Arial" w:cs="Arial"/>
          <w:sz w:val="26"/>
          <w:szCs w:val="26"/>
        </w:rPr>
        <w:t>Chaulage, phosphate naturel</w:t>
      </w:r>
    </w:p>
    <w:p w14:paraId="40A4303D" w14:textId="77777777" w:rsidR="00156720" w:rsidRPr="006E422F" w:rsidRDefault="00156720" w:rsidP="00156720">
      <w:pPr>
        <w:widowControl w:val="0"/>
        <w:autoSpaceDE w:val="0"/>
        <w:autoSpaceDN w:val="0"/>
        <w:adjustRightInd w:val="0"/>
        <w:spacing w:after="200" w:line="276" w:lineRule="auto"/>
        <w:rPr>
          <w:rFonts w:ascii="Arial" w:eastAsia="@Yu Gothic UI Light" w:hAnsi="Arial" w:cs="Arial"/>
          <w:sz w:val="26"/>
          <w:szCs w:val="26"/>
          <w:lang w:val="fr"/>
        </w:rPr>
      </w:pPr>
    </w:p>
    <w:p w14:paraId="75DB6202" w14:textId="77777777" w:rsidR="00156720" w:rsidRPr="006E422F" w:rsidRDefault="00AC1747" w:rsidP="00156720">
      <w:pPr>
        <w:widowControl w:val="0"/>
        <w:autoSpaceDE w:val="0"/>
        <w:autoSpaceDN w:val="0"/>
        <w:adjustRightInd w:val="0"/>
        <w:spacing w:after="200" w:line="276" w:lineRule="auto"/>
        <w:rPr>
          <w:rFonts w:ascii="Arial" w:eastAsia="@Yu Gothic UI Light" w:hAnsi="Arial" w:cs="Arial"/>
          <w:sz w:val="26"/>
          <w:szCs w:val="26"/>
          <w:lang w:val="fr"/>
        </w:rPr>
      </w:pPr>
      <w:r w:rsidRPr="006E422F">
        <w:rPr>
          <w:rFonts w:ascii="Arial" w:eastAsia="@Yu Gothic UI Light" w:hAnsi="Arial" w:cs="Arial"/>
          <w:sz w:val="26"/>
          <w:szCs w:val="26"/>
          <w:lang w:val="fr"/>
        </w:rPr>
        <w:t>Fait à MULUNGU le 17</w:t>
      </w:r>
      <w:r w:rsidR="00156720" w:rsidRPr="006E422F">
        <w:rPr>
          <w:rFonts w:ascii="Arial" w:eastAsia="@Yu Gothic UI Light" w:hAnsi="Arial" w:cs="Arial"/>
          <w:sz w:val="26"/>
          <w:szCs w:val="26"/>
          <w:lang w:val="fr"/>
        </w:rPr>
        <w:t>/09/2024</w:t>
      </w:r>
    </w:p>
    <w:p w14:paraId="0003E5B0" w14:textId="77777777" w:rsidR="00A47E4D" w:rsidRDefault="00A47E4D" w:rsidP="00A47E4D">
      <w:pPr>
        <w:widowControl w:val="0"/>
        <w:autoSpaceDE w:val="0"/>
        <w:autoSpaceDN w:val="0"/>
        <w:adjustRightInd w:val="0"/>
        <w:spacing w:after="200"/>
        <w:rPr>
          <w:rFonts w:ascii="Arial" w:eastAsia="@Yu Gothic UI Light" w:hAnsi="Arial" w:cs="Arial"/>
          <w:sz w:val="26"/>
          <w:szCs w:val="26"/>
          <w:lang w:val="fr"/>
        </w:rPr>
      </w:pPr>
      <w:r>
        <w:rPr>
          <w:rFonts w:ascii="Arial" w:eastAsia="@Yu Gothic UI Light" w:hAnsi="Arial" w:cs="Arial"/>
          <w:sz w:val="26"/>
          <w:szCs w:val="26"/>
          <w:lang w:val="fr"/>
        </w:rPr>
        <w:t>L’équipe des chercheurs :</w:t>
      </w:r>
    </w:p>
    <w:p w14:paraId="46F89AC6" w14:textId="56049000" w:rsidR="00A47E4D" w:rsidRPr="00A47E4D" w:rsidRDefault="00A47E4D" w:rsidP="00A47E4D">
      <w:pPr>
        <w:pStyle w:val="ListParagraph"/>
        <w:widowControl w:val="0"/>
        <w:numPr>
          <w:ilvl w:val="0"/>
          <w:numId w:val="4"/>
        </w:numPr>
        <w:autoSpaceDE w:val="0"/>
        <w:autoSpaceDN w:val="0"/>
        <w:adjustRightInd w:val="0"/>
        <w:spacing w:after="200"/>
        <w:rPr>
          <w:rFonts w:ascii="Arial" w:eastAsia="@Yu Gothic UI Light" w:hAnsi="Arial" w:cs="Arial"/>
          <w:lang w:val="fr"/>
        </w:rPr>
      </w:pPr>
      <w:r w:rsidRPr="00A47E4D">
        <w:rPr>
          <w:rFonts w:ascii="Arial" w:eastAsia="@Yu Gothic UI Light" w:hAnsi="Arial" w:cs="Arial"/>
          <w:lang w:val="fr"/>
        </w:rPr>
        <w:t xml:space="preserve">François TETE TSHISINDA </w:t>
      </w:r>
    </w:p>
    <w:p w14:paraId="4A566CAE" w14:textId="7A3761CD" w:rsidR="00A47E4D" w:rsidRPr="00A47E4D" w:rsidRDefault="00A47E4D" w:rsidP="00A47E4D">
      <w:pPr>
        <w:pStyle w:val="ListParagraph"/>
        <w:widowControl w:val="0"/>
        <w:numPr>
          <w:ilvl w:val="0"/>
          <w:numId w:val="4"/>
        </w:numPr>
        <w:autoSpaceDE w:val="0"/>
        <w:autoSpaceDN w:val="0"/>
        <w:adjustRightInd w:val="0"/>
        <w:spacing w:after="200"/>
        <w:rPr>
          <w:rFonts w:ascii="Arial" w:eastAsia="@Yu Gothic UI Light" w:hAnsi="Arial" w:cs="Arial"/>
          <w:lang w:val="fr"/>
        </w:rPr>
      </w:pPr>
      <w:r w:rsidRPr="00A47E4D">
        <w:rPr>
          <w:rFonts w:ascii="Arial" w:eastAsia="@Yu Gothic UI Light" w:hAnsi="Arial" w:cs="Arial"/>
          <w:lang w:val="fr"/>
        </w:rPr>
        <w:t>Fabien KATAMBU KABUYAYA</w:t>
      </w:r>
    </w:p>
    <w:p w14:paraId="70942560" w14:textId="415C7CBB" w:rsidR="00A47E4D" w:rsidRPr="00A47E4D" w:rsidRDefault="00A47E4D" w:rsidP="00A47E4D">
      <w:pPr>
        <w:pStyle w:val="ListParagraph"/>
        <w:widowControl w:val="0"/>
        <w:numPr>
          <w:ilvl w:val="0"/>
          <w:numId w:val="4"/>
        </w:numPr>
        <w:autoSpaceDE w:val="0"/>
        <w:autoSpaceDN w:val="0"/>
        <w:adjustRightInd w:val="0"/>
        <w:spacing w:after="200"/>
        <w:rPr>
          <w:rFonts w:ascii="Arial" w:eastAsia="@Yu Gothic UI Light" w:hAnsi="Arial" w:cs="Arial"/>
          <w:lang w:val="fr"/>
        </w:rPr>
      </w:pPr>
      <w:r w:rsidRPr="00A47E4D">
        <w:rPr>
          <w:rFonts w:ascii="Arial" w:eastAsia="@Yu Gothic UI Light" w:hAnsi="Arial" w:cs="Arial"/>
          <w:lang w:val="fr"/>
        </w:rPr>
        <w:t>Philemon KINDUGU BAHARANYI</w:t>
      </w:r>
    </w:p>
    <w:p w14:paraId="7E6ACFBA" w14:textId="63C18FE7" w:rsidR="00A47E4D" w:rsidRPr="00A47E4D" w:rsidRDefault="00A47E4D" w:rsidP="00A47E4D">
      <w:pPr>
        <w:pStyle w:val="ListParagraph"/>
        <w:widowControl w:val="0"/>
        <w:numPr>
          <w:ilvl w:val="0"/>
          <w:numId w:val="4"/>
        </w:numPr>
        <w:autoSpaceDE w:val="0"/>
        <w:autoSpaceDN w:val="0"/>
        <w:adjustRightInd w:val="0"/>
        <w:spacing w:after="200"/>
        <w:rPr>
          <w:rFonts w:ascii="Arial" w:eastAsia="@Yu Gothic UI Light" w:hAnsi="Arial" w:cs="Arial"/>
          <w:lang w:val="fr"/>
        </w:rPr>
      </w:pPr>
      <w:r w:rsidRPr="00A47E4D">
        <w:rPr>
          <w:rFonts w:ascii="Arial" w:eastAsia="@Yu Gothic UI Light" w:hAnsi="Arial" w:cs="Arial"/>
          <w:lang w:val="fr"/>
        </w:rPr>
        <w:t>François MASHAURI CHISHANGA</w:t>
      </w:r>
    </w:p>
    <w:p w14:paraId="4F918FB4" w14:textId="62B01C83" w:rsidR="006B7C72" w:rsidRPr="00A47E4D" w:rsidRDefault="006B7C72" w:rsidP="00156720">
      <w:pPr>
        <w:tabs>
          <w:tab w:val="left" w:pos="1319"/>
        </w:tabs>
        <w:rPr>
          <w:rFonts w:ascii="Arial" w:eastAsia="@Yu Gothic UI Light" w:hAnsi="Arial" w:cs="Arial"/>
          <w:sz w:val="28"/>
          <w:szCs w:val="28"/>
          <w:lang w:val="fr"/>
        </w:rPr>
      </w:pPr>
    </w:p>
    <w:p w14:paraId="061CD02F" w14:textId="77777777" w:rsidR="00634130" w:rsidRDefault="00634130" w:rsidP="00634130">
      <w:pPr>
        <w:rPr>
          <w:rFonts w:ascii="Times New Roman" w:eastAsia="Times New Roman" w:hAnsi="Times New Roman"/>
          <w:sz w:val="24"/>
          <w:szCs w:val="24"/>
        </w:rPr>
      </w:pPr>
    </w:p>
    <w:p w14:paraId="19C43550" w14:textId="2EFE1E61" w:rsidR="001F1914" w:rsidRPr="004917FE" w:rsidRDefault="00634130" w:rsidP="00634130">
      <w:pPr>
        <w:tabs>
          <w:tab w:val="left" w:pos="1440"/>
        </w:tabs>
        <w:rPr>
          <w:rFonts w:ascii="Agency FB" w:eastAsia="@Yu Gothic UI Light" w:hAnsi="Agency FB" w:cs="Agency FB"/>
          <w:b/>
          <w:bCs/>
          <w:sz w:val="24"/>
          <w:szCs w:val="24"/>
          <w:lang w:val="fr"/>
        </w:rPr>
      </w:pPr>
      <w:r>
        <w:rPr>
          <w:rFonts w:ascii="Agency FB" w:eastAsia="@Yu Gothic UI Light" w:hAnsi="Agency FB" w:cs="Agency FB"/>
          <w:b/>
          <w:bCs/>
          <w:sz w:val="24"/>
          <w:szCs w:val="24"/>
          <w:lang w:val="fr"/>
        </w:rPr>
        <w:tab/>
      </w:r>
    </w:p>
    <w:sectPr w:rsidR="001F1914" w:rsidRPr="004917FE" w:rsidSect="00391ED5">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C854" w14:textId="77777777" w:rsidR="009D6D27" w:rsidRDefault="009D6D27" w:rsidP="009D0D79">
      <w:pPr>
        <w:spacing w:after="0" w:line="240" w:lineRule="auto"/>
      </w:pPr>
      <w:r>
        <w:separator/>
      </w:r>
    </w:p>
  </w:endnote>
  <w:endnote w:type="continuationSeparator" w:id="0">
    <w:p w14:paraId="4BB8180A" w14:textId="77777777" w:rsidR="009D6D27" w:rsidRDefault="009D6D27" w:rsidP="009D0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UI Light">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hnschrift SemiLight">
    <w:panose1 w:val="020B0502040204020203"/>
    <w:charset w:val="00"/>
    <w:family w:val="swiss"/>
    <w:pitch w:val="variable"/>
    <w:sig w:usb0="A00002C7" w:usb1="00000002" w:usb2="00000000" w:usb3="00000000" w:csb0="0000019F" w:csb1="00000000"/>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7F507" w14:textId="77777777" w:rsidR="009D6D27" w:rsidRDefault="009D6D27" w:rsidP="009D0D79">
      <w:pPr>
        <w:spacing w:after="0" w:line="240" w:lineRule="auto"/>
      </w:pPr>
      <w:r>
        <w:separator/>
      </w:r>
    </w:p>
  </w:footnote>
  <w:footnote w:type="continuationSeparator" w:id="0">
    <w:p w14:paraId="417D1A50" w14:textId="77777777" w:rsidR="009D6D27" w:rsidRDefault="009D6D27" w:rsidP="009D0D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E767A"/>
    <w:multiLevelType w:val="hybridMultilevel"/>
    <w:tmpl w:val="EE76DF18"/>
    <w:lvl w:ilvl="0" w:tplc="040C000F">
      <w:start w:val="1"/>
      <w:numFmt w:val="decimal"/>
      <w:lvlText w:val="%1."/>
      <w:lvlJc w:val="left"/>
      <w:pPr>
        <w:ind w:left="1080" w:hanging="360"/>
      </w:pPr>
      <w:rPr>
        <w:rFonts w:cs="Times New Roman"/>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1" w15:restartNumberingAfterBreak="0">
    <w:nsid w:val="460870B4"/>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72E0298"/>
    <w:multiLevelType w:val="hybridMultilevel"/>
    <w:tmpl w:val="B270ED86"/>
    <w:lvl w:ilvl="0" w:tplc="374CCBEE">
      <w:start w:val="2"/>
      <w:numFmt w:val="bullet"/>
      <w:lvlText w:val="-"/>
      <w:lvlJc w:val="left"/>
      <w:pPr>
        <w:ind w:left="720" w:hanging="360"/>
      </w:pPr>
      <w:rPr>
        <w:rFonts w:ascii="Arial" w:eastAsia="@Yu Gothic UI Light"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D881367"/>
    <w:multiLevelType w:val="hybridMultilevel"/>
    <w:tmpl w:val="11F2C9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88956034">
    <w:abstractNumId w:val="1"/>
  </w:num>
  <w:num w:numId="2" w16cid:durableId="201795481">
    <w:abstractNumId w:val="0"/>
  </w:num>
  <w:num w:numId="3" w16cid:durableId="766657712">
    <w:abstractNumId w:val="3"/>
  </w:num>
  <w:num w:numId="4" w16cid:durableId="10780970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6C6"/>
    <w:rsid w:val="0009108D"/>
    <w:rsid w:val="00094B7D"/>
    <w:rsid w:val="00156720"/>
    <w:rsid w:val="00190F7D"/>
    <w:rsid w:val="001A358F"/>
    <w:rsid w:val="001F1914"/>
    <w:rsid w:val="00265144"/>
    <w:rsid w:val="002C7597"/>
    <w:rsid w:val="00391ED5"/>
    <w:rsid w:val="00422484"/>
    <w:rsid w:val="004917FE"/>
    <w:rsid w:val="004D4080"/>
    <w:rsid w:val="0054551E"/>
    <w:rsid w:val="005D324F"/>
    <w:rsid w:val="005E6484"/>
    <w:rsid w:val="00603867"/>
    <w:rsid w:val="00620C49"/>
    <w:rsid w:val="006306DB"/>
    <w:rsid w:val="00634130"/>
    <w:rsid w:val="00646CC8"/>
    <w:rsid w:val="00696861"/>
    <w:rsid w:val="006B7C72"/>
    <w:rsid w:val="006D6F86"/>
    <w:rsid w:val="006E422F"/>
    <w:rsid w:val="008246D1"/>
    <w:rsid w:val="00856C68"/>
    <w:rsid w:val="008C76C6"/>
    <w:rsid w:val="008E60B2"/>
    <w:rsid w:val="009A236E"/>
    <w:rsid w:val="009B67D9"/>
    <w:rsid w:val="009D0D79"/>
    <w:rsid w:val="009D6D27"/>
    <w:rsid w:val="009F5C34"/>
    <w:rsid w:val="00A12A22"/>
    <w:rsid w:val="00A42089"/>
    <w:rsid w:val="00A47E4D"/>
    <w:rsid w:val="00A91284"/>
    <w:rsid w:val="00AB26FB"/>
    <w:rsid w:val="00AC1747"/>
    <w:rsid w:val="00AC4215"/>
    <w:rsid w:val="00AD1ACA"/>
    <w:rsid w:val="00AF060C"/>
    <w:rsid w:val="00B46AE7"/>
    <w:rsid w:val="00B72BAC"/>
    <w:rsid w:val="00CA34EE"/>
    <w:rsid w:val="00CC783E"/>
    <w:rsid w:val="00CF2280"/>
    <w:rsid w:val="00D65BAC"/>
    <w:rsid w:val="00D7605B"/>
    <w:rsid w:val="00D812EC"/>
    <w:rsid w:val="00DA4A69"/>
    <w:rsid w:val="00DB77DD"/>
    <w:rsid w:val="00DC5927"/>
    <w:rsid w:val="00E3542A"/>
    <w:rsid w:val="00E43FE6"/>
    <w:rsid w:val="00E849C1"/>
    <w:rsid w:val="00EA577E"/>
    <w:rsid w:val="00EE0123"/>
    <w:rsid w:val="00EF12C8"/>
    <w:rsid w:val="00F01C1E"/>
    <w:rsid w:val="00FB3386"/>
    <w:rsid w:val="00FF61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FF9217B"/>
  <w14:defaultImageDpi w14:val="0"/>
  <w15:docId w15:val="{C0C3CADD-CF97-45D4-8C5F-DFD347551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76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0D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D79"/>
  </w:style>
  <w:style w:type="paragraph" w:styleId="Footer">
    <w:name w:val="footer"/>
    <w:basedOn w:val="Normal"/>
    <w:link w:val="FooterChar"/>
    <w:uiPriority w:val="99"/>
    <w:unhideWhenUsed/>
    <w:rsid w:val="009D0D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D79"/>
  </w:style>
  <w:style w:type="paragraph" w:styleId="ListParagraph">
    <w:name w:val="List Paragraph"/>
    <w:basedOn w:val="Normal"/>
    <w:uiPriority w:val="34"/>
    <w:qFormat/>
    <w:rsid w:val="004917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3688972">
      <w:bodyDiv w:val="1"/>
      <w:marLeft w:val="0"/>
      <w:marRight w:val="0"/>
      <w:marTop w:val="0"/>
      <w:marBottom w:val="0"/>
      <w:divBdr>
        <w:top w:val="none" w:sz="0" w:space="0" w:color="auto"/>
        <w:left w:val="none" w:sz="0" w:space="0" w:color="auto"/>
        <w:bottom w:val="none" w:sz="0" w:space="0" w:color="auto"/>
        <w:right w:val="none" w:sz="0" w:space="0" w:color="auto"/>
      </w:divBdr>
    </w:div>
    <w:div w:id="1063337210">
      <w:bodyDiv w:val="1"/>
      <w:marLeft w:val="0"/>
      <w:marRight w:val="0"/>
      <w:marTop w:val="0"/>
      <w:marBottom w:val="0"/>
      <w:divBdr>
        <w:top w:val="none" w:sz="0" w:space="0" w:color="auto"/>
        <w:left w:val="none" w:sz="0" w:space="0" w:color="auto"/>
        <w:bottom w:val="none" w:sz="0" w:space="0" w:color="auto"/>
        <w:right w:val="none" w:sz="0" w:space="0" w:color="auto"/>
      </w:divBdr>
    </w:div>
    <w:div w:id="1355764117">
      <w:bodyDiv w:val="1"/>
      <w:marLeft w:val="0"/>
      <w:marRight w:val="0"/>
      <w:marTop w:val="0"/>
      <w:marBottom w:val="0"/>
      <w:divBdr>
        <w:top w:val="none" w:sz="0" w:space="0" w:color="auto"/>
        <w:left w:val="none" w:sz="0" w:space="0" w:color="auto"/>
        <w:bottom w:val="none" w:sz="0" w:space="0" w:color="auto"/>
        <w:right w:val="none" w:sz="0" w:space="0" w:color="auto"/>
      </w:divBdr>
    </w:div>
    <w:div w:id="143400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9848E-71B1-4372-A5DB-213D667AA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839</Words>
  <Characters>5292</Characters>
  <Application>Microsoft Office Word</Application>
  <DocSecurity>0</DocSecurity>
  <Lines>44</Lines>
  <Paragraphs>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Justin Mudekereza</cp:lastModifiedBy>
  <cp:revision>2</cp:revision>
  <dcterms:created xsi:type="dcterms:W3CDTF">2026-10-16T08:48:00Z</dcterms:created>
  <dcterms:modified xsi:type="dcterms:W3CDTF">2026-10-16T08:48:00Z</dcterms:modified>
</cp:coreProperties>
</file>