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C26D3" w14:textId="77777777" w:rsidR="00186DE7" w:rsidRPr="000B0400" w:rsidRDefault="00186DE7" w:rsidP="000B0400">
      <w:pPr>
        <w:jc w:val="center"/>
        <w:rPr>
          <w:rFonts w:ascii="Arial" w:hAnsi="Arial" w:cs="Arial"/>
          <w:b/>
          <w:bCs/>
          <w:sz w:val="28"/>
          <w:szCs w:val="28"/>
          <w:lang w:val="en-US"/>
        </w:rPr>
      </w:pPr>
      <w:r w:rsidRPr="000B0400">
        <w:rPr>
          <w:rFonts w:ascii="Arial" w:hAnsi="Arial" w:cs="Arial"/>
          <w:b/>
          <w:bCs/>
          <w:sz w:val="28"/>
          <w:szCs w:val="28"/>
          <w:lang w:val="en-US"/>
        </w:rPr>
        <w:t>DEMOCRATIC REPUBLIC OF CONGO</w:t>
      </w:r>
    </w:p>
    <w:p w14:paraId="23BA2646" w14:textId="0DB0CFB3" w:rsidR="00186DE7" w:rsidRPr="000B0400" w:rsidRDefault="00186DE7" w:rsidP="000B0400">
      <w:pPr>
        <w:jc w:val="center"/>
        <w:rPr>
          <w:rFonts w:ascii="Arial" w:hAnsi="Arial" w:cs="Arial"/>
          <w:sz w:val="22"/>
          <w:szCs w:val="22"/>
          <w:lang w:val="en-US"/>
        </w:rPr>
      </w:pPr>
      <w:r w:rsidRPr="000B0400">
        <w:rPr>
          <w:rFonts w:ascii="Arial" w:hAnsi="Arial" w:cs="Arial"/>
          <w:b/>
          <w:bCs/>
          <w:sz w:val="22"/>
          <w:szCs w:val="22"/>
          <w:lang w:val="en-US"/>
        </w:rPr>
        <w:t>NATIONAL INSTITUTE FOR AGRONOMIC STUDY AND RESEARCH</w:t>
      </w:r>
      <w:r w:rsidR="000B0400">
        <w:rPr>
          <w:rFonts w:ascii="Arial" w:hAnsi="Arial" w:cs="Arial"/>
          <w:b/>
          <w:bCs/>
          <w:sz w:val="22"/>
          <w:szCs w:val="22"/>
          <w:lang w:val="en-US"/>
        </w:rPr>
        <w:t>,</w:t>
      </w:r>
      <w:r w:rsidRPr="000B0400">
        <w:rPr>
          <w:rFonts w:ascii="Arial" w:hAnsi="Arial" w:cs="Arial"/>
          <w:sz w:val="22"/>
          <w:szCs w:val="22"/>
          <w:lang w:val="en-US"/>
        </w:rPr>
        <w:t xml:space="preserve"> </w:t>
      </w:r>
      <w:r w:rsidRPr="000B0400">
        <w:rPr>
          <w:rFonts w:ascii="Arial" w:hAnsi="Arial" w:cs="Arial"/>
          <w:b/>
          <w:bCs/>
          <w:sz w:val="22"/>
          <w:szCs w:val="22"/>
          <w:lang w:val="en-US"/>
        </w:rPr>
        <w:t>INERA–MULUNGU</w:t>
      </w:r>
    </w:p>
    <w:p w14:paraId="375B190E" w14:textId="77777777" w:rsidR="00186DE7" w:rsidRPr="00186DE7" w:rsidRDefault="00186DE7" w:rsidP="000B0400">
      <w:pPr>
        <w:jc w:val="center"/>
        <w:rPr>
          <w:rFonts w:ascii="Arial" w:hAnsi="Arial" w:cs="Arial"/>
          <w:lang w:val="en-US"/>
        </w:rPr>
      </w:pPr>
      <w:r w:rsidRPr="00186DE7">
        <w:rPr>
          <w:rFonts w:ascii="Arial" w:hAnsi="Arial" w:cs="Arial"/>
          <w:b/>
          <w:bCs/>
          <w:lang w:val="en-US"/>
        </w:rPr>
        <w:t>MANAGEMENT AND CONSERVATION OF NATURAL RESOURCES UNIT (AGCRN)</w:t>
      </w:r>
      <w:r w:rsidRPr="00186DE7">
        <w:rPr>
          <w:rFonts w:ascii="Arial" w:hAnsi="Arial" w:cs="Arial"/>
          <w:lang w:val="en-US"/>
        </w:rPr>
        <w:t xml:space="preserve"> </w:t>
      </w:r>
      <w:r w:rsidRPr="00186DE7">
        <w:rPr>
          <w:rFonts w:ascii="Arial" w:hAnsi="Arial" w:cs="Arial"/>
          <w:b/>
          <w:bCs/>
          <w:lang w:val="en-US"/>
        </w:rPr>
        <w:t>SOIL SCIENCE AND MICROBIOLOGY LABORATORY</w:t>
      </w:r>
    </w:p>
    <w:p w14:paraId="3CDD0ED2" w14:textId="77777777" w:rsidR="00186DE7" w:rsidRPr="000B0400" w:rsidRDefault="00186DE7" w:rsidP="000B0400">
      <w:pPr>
        <w:jc w:val="center"/>
        <w:rPr>
          <w:rFonts w:ascii="Arial" w:hAnsi="Arial" w:cs="Arial"/>
          <w:b/>
          <w:bCs/>
          <w:u w:val="single"/>
          <w:lang w:val="en-US"/>
        </w:rPr>
      </w:pPr>
      <w:r w:rsidRPr="000B0400">
        <w:rPr>
          <w:rFonts w:ascii="Arial" w:hAnsi="Arial" w:cs="Arial"/>
          <w:b/>
          <w:bCs/>
          <w:u w:val="single"/>
          <w:lang w:val="en-US"/>
        </w:rPr>
        <w:t>SOIL ANALYSIS REPORT No. MULUNGU/AGCRN/LPM/SCFS/005/2024</w:t>
      </w:r>
    </w:p>
    <w:p w14:paraId="411BAA8F" w14:textId="77777777" w:rsidR="00186DE7" w:rsidRDefault="00186DE7" w:rsidP="000B0400">
      <w:pPr>
        <w:spacing w:after="0"/>
        <w:jc w:val="both"/>
        <w:rPr>
          <w:rFonts w:ascii="Arial" w:hAnsi="Arial" w:cs="Arial"/>
          <w:lang w:val="en-US"/>
        </w:rPr>
      </w:pPr>
      <w:r w:rsidRPr="00186DE7">
        <w:rPr>
          <w:rFonts w:ascii="Arial" w:hAnsi="Arial" w:cs="Arial"/>
          <w:b/>
          <w:bCs/>
          <w:lang w:val="en-US"/>
        </w:rPr>
        <w:t>Date received:</w:t>
      </w:r>
      <w:r w:rsidRPr="00186DE7">
        <w:rPr>
          <w:rFonts w:ascii="Arial" w:hAnsi="Arial" w:cs="Arial"/>
          <w:lang w:val="en-US"/>
        </w:rPr>
        <w:t xml:space="preserve"> 22/08/2024 </w:t>
      </w:r>
    </w:p>
    <w:p w14:paraId="6F1B53C6" w14:textId="77777777" w:rsidR="00186DE7" w:rsidRDefault="00186DE7" w:rsidP="000B0400">
      <w:pPr>
        <w:spacing w:after="0"/>
        <w:jc w:val="both"/>
        <w:rPr>
          <w:rFonts w:ascii="Arial" w:hAnsi="Arial" w:cs="Arial"/>
          <w:lang w:val="en-US"/>
        </w:rPr>
      </w:pPr>
      <w:r w:rsidRPr="00186DE7">
        <w:rPr>
          <w:rFonts w:ascii="Arial" w:hAnsi="Arial" w:cs="Arial"/>
          <w:b/>
          <w:bCs/>
          <w:lang w:val="en-US"/>
        </w:rPr>
        <w:t>Date analyzed:</w:t>
      </w:r>
      <w:r w:rsidRPr="00186DE7">
        <w:rPr>
          <w:rFonts w:ascii="Arial" w:hAnsi="Arial" w:cs="Arial"/>
          <w:lang w:val="en-US"/>
        </w:rPr>
        <w:t xml:space="preserve"> 27/08/2024 </w:t>
      </w:r>
    </w:p>
    <w:p w14:paraId="257C4999" w14:textId="77777777" w:rsidR="00186DE7" w:rsidRDefault="00186DE7" w:rsidP="000B0400">
      <w:pPr>
        <w:spacing w:after="0"/>
        <w:jc w:val="both"/>
        <w:rPr>
          <w:rFonts w:ascii="Arial" w:hAnsi="Arial" w:cs="Arial"/>
          <w:lang w:val="en-US"/>
        </w:rPr>
      </w:pPr>
      <w:r w:rsidRPr="00186DE7">
        <w:rPr>
          <w:rFonts w:ascii="Arial" w:hAnsi="Arial" w:cs="Arial"/>
          <w:b/>
          <w:bCs/>
          <w:lang w:val="en-US"/>
        </w:rPr>
        <w:t>Client:</w:t>
      </w:r>
      <w:r w:rsidRPr="00186DE7">
        <w:rPr>
          <w:rFonts w:ascii="Arial" w:hAnsi="Arial" w:cs="Arial"/>
          <w:lang w:val="en-US"/>
        </w:rPr>
        <w:t xml:space="preserve"> MUDEKEREZA CONCESSION </w:t>
      </w:r>
    </w:p>
    <w:p w14:paraId="078E54E0" w14:textId="6A5ED01D" w:rsidR="00186DE7" w:rsidRPr="00186DE7" w:rsidRDefault="00186DE7" w:rsidP="000B0400">
      <w:pPr>
        <w:spacing w:after="0"/>
        <w:jc w:val="both"/>
        <w:rPr>
          <w:rFonts w:ascii="Arial" w:hAnsi="Arial" w:cs="Arial"/>
          <w:lang w:val="en-US"/>
        </w:rPr>
      </w:pPr>
      <w:r w:rsidRPr="00186DE7">
        <w:rPr>
          <w:rFonts w:ascii="Arial" w:hAnsi="Arial" w:cs="Arial"/>
          <w:b/>
          <w:bCs/>
          <w:lang w:val="en-US"/>
        </w:rPr>
        <w:t>Client Address:</w:t>
      </w:r>
      <w:r w:rsidRPr="00186DE7">
        <w:rPr>
          <w:rFonts w:ascii="Arial" w:hAnsi="Arial" w:cs="Arial"/>
          <w:lang w:val="en-US"/>
        </w:rPr>
        <w:t xml:space="preserve"> IVUMBIRO KAJEJE</w:t>
      </w:r>
      <w:r>
        <w:rPr>
          <w:rFonts w:ascii="Arial" w:hAnsi="Arial" w:cs="Arial"/>
          <w:lang w:val="en-US"/>
        </w:rPr>
        <w:t>, South-Kivu.</w:t>
      </w:r>
    </w:p>
    <w:p w14:paraId="7A5ACCE5" w14:textId="77777777" w:rsidR="00186DE7" w:rsidRPr="00186DE7" w:rsidRDefault="00186DE7" w:rsidP="000B0400">
      <w:pPr>
        <w:spacing w:after="0"/>
        <w:jc w:val="both"/>
        <w:rPr>
          <w:rFonts w:ascii="Arial" w:hAnsi="Arial" w:cs="Arial"/>
          <w:b/>
          <w:bCs/>
          <w:lang w:val="en-US"/>
        </w:rPr>
      </w:pPr>
      <w:r w:rsidRPr="00186DE7">
        <w:rPr>
          <w:rFonts w:ascii="Arial" w:hAnsi="Arial" w:cs="Arial"/>
          <w:b/>
          <w:bCs/>
          <w:lang w:val="en-US"/>
        </w:rPr>
        <w:t>I. Sample Description: Soil</w:t>
      </w:r>
    </w:p>
    <w:p w14:paraId="08735DE3" w14:textId="77777777" w:rsidR="00186DE7" w:rsidRPr="00186DE7" w:rsidRDefault="00186DE7" w:rsidP="00186DE7">
      <w:pPr>
        <w:jc w:val="both"/>
        <w:rPr>
          <w:rFonts w:ascii="Arial" w:hAnsi="Arial" w:cs="Arial"/>
          <w:lang w:val="en-US"/>
        </w:rPr>
      </w:pPr>
      <w:r w:rsidRPr="00186DE7">
        <w:rPr>
          <w:rFonts w:ascii="Arial" w:hAnsi="Arial" w:cs="Arial"/>
          <w:lang w:val="en-US"/>
        </w:rPr>
        <w:t xml:space="preserve">Reference Document: </w:t>
      </w:r>
      <w:r w:rsidRPr="000B0400">
        <w:rPr>
          <w:rFonts w:ascii="Arial" w:hAnsi="Arial" w:cs="Arial"/>
          <w:u w:val="single"/>
          <w:lang w:val="en-US"/>
        </w:rPr>
        <w:t>Sampling Report No. 014/2024 Batch Number: LPM 04</w:t>
      </w:r>
    </w:p>
    <w:p w14:paraId="4CE58822"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II. Sample Identification</w:t>
      </w:r>
    </w:p>
    <w:p w14:paraId="43741E3D" w14:textId="77777777" w:rsidR="000B0400" w:rsidRDefault="00186DE7" w:rsidP="00186DE7">
      <w:pPr>
        <w:jc w:val="both"/>
        <w:rPr>
          <w:rFonts w:ascii="Arial" w:hAnsi="Arial" w:cs="Arial"/>
          <w:lang w:val="en-US"/>
        </w:rPr>
      </w:pPr>
      <w:r w:rsidRPr="00186DE7">
        <w:rPr>
          <w:rFonts w:ascii="Arial" w:hAnsi="Arial" w:cs="Arial"/>
          <w:b/>
          <w:bCs/>
          <w:lang w:val="en-US"/>
        </w:rPr>
        <w:t>II.1 Origin:</w:t>
      </w:r>
      <w:r w:rsidRPr="00186DE7">
        <w:rPr>
          <w:rFonts w:ascii="Arial" w:hAnsi="Arial" w:cs="Arial"/>
          <w:lang w:val="en-US"/>
        </w:rPr>
        <w:t xml:space="preserve"> KABARE / IVUMBIRO KAJEJE </w:t>
      </w:r>
    </w:p>
    <w:p w14:paraId="47D62842" w14:textId="77777777" w:rsidR="000B0400" w:rsidRDefault="00186DE7" w:rsidP="00186DE7">
      <w:pPr>
        <w:jc w:val="both"/>
        <w:rPr>
          <w:rFonts w:ascii="Arial" w:hAnsi="Arial" w:cs="Arial"/>
          <w:lang w:val="en-US"/>
        </w:rPr>
      </w:pPr>
      <w:r w:rsidRPr="00186DE7">
        <w:rPr>
          <w:rFonts w:ascii="Arial" w:hAnsi="Arial" w:cs="Arial"/>
          <w:b/>
          <w:bCs/>
          <w:lang w:val="en-US"/>
        </w:rPr>
        <w:t>II.2 Identification Mark:</w:t>
      </w:r>
      <w:r w:rsidRPr="00186DE7">
        <w:rPr>
          <w:rFonts w:ascii="Arial" w:hAnsi="Arial" w:cs="Arial"/>
          <w:lang w:val="en-US"/>
        </w:rPr>
        <w:t xml:space="preserve"> KAJ 178 to 195 </w:t>
      </w:r>
    </w:p>
    <w:p w14:paraId="77224BEE" w14:textId="58B8E280" w:rsidR="00186DE7" w:rsidRDefault="00186DE7" w:rsidP="00186DE7">
      <w:pPr>
        <w:jc w:val="both"/>
        <w:rPr>
          <w:rFonts w:ascii="Arial" w:hAnsi="Arial" w:cs="Arial"/>
          <w:lang w:val="en-US"/>
        </w:rPr>
      </w:pPr>
      <w:r w:rsidRPr="00186DE7">
        <w:rPr>
          <w:rFonts w:ascii="Arial" w:hAnsi="Arial" w:cs="Arial"/>
          <w:b/>
          <w:bCs/>
          <w:lang w:val="en-US"/>
        </w:rPr>
        <w:t>II.3 Number of samples submitted:</w:t>
      </w:r>
      <w:r w:rsidRPr="00186DE7">
        <w:rPr>
          <w:rFonts w:ascii="Arial" w:hAnsi="Arial" w:cs="Arial"/>
          <w:lang w:val="en-US"/>
        </w:rPr>
        <w:t xml:space="preserve"> 18 samples over 36 hectares </w:t>
      </w:r>
    </w:p>
    <w:p w14:paraId="0392E4FF" w14:textId="77777777" w:rsidR="00186DE7" w:rsidRDefault="00186DE7" w:rsidP="00186DE7">
      <w:pPr>
        <w:jc w:val="both"/>
        <w:rPr>
          <w:rFonts w:ascii="Arial" w:hAnsi="Arial" w:cs="Arial"/>
          <w:lang w:val="en-US"/>
        </w:rPr>
      </w:pPr>
      <w:r w:rsidRPr="00186DE7">
        <w:rPr>
          <w:rFonts w:ascii="Arial" w:hAnsi="Arial" w:cs="Arial"/>
          <w:b/>
          <w:bCs/>
          <w:lang w:val="en-US"/>
        </w:rPr>
        <w:t>II.4 Date received at Laboratory:</w:t>
      </w:r>
      <w:r w:rsidRPr="00186DE7">
        <w:rPr>
          <w:rFonts w:ascii="Arial" w:hAnsi="Arial" w:cs="Arial"/>
          <w:lang w:val="en-US"/>
        </w:rPr>
        <w:t xml:space="preserve"> 07/08/2024 </w:t>
      </w:r>
    </w:p>
    <w:p w14:paraId="685CAB8D" w14:textId="77777777" w:rsidR="00186DE7" w:rsidRDefault="00186DE7" w:rsidP="00186DE7">
      <w:pPr>
        <w:jc w:val="both"/>
        <w:rPr>
          <w:rFonts w:ascii="Arial" w:hAnsi="Arial" w:cs="Arial"/>
          <w:lang w:val="en-US"/>
        </w:rPr>
      </w:pPr>
      <w:r w:rsidRPr="00186DE7">
        <w:rPr>
          <w:rFonts w:ascii="Arial" w:hAnsi="Arial" w:cs="Arial"/>
          <w:b/>
          <w:bCs/>
          <w:lang w:val="en-US"/>
        </w:rPr>
        <w:t>II.5 Packaging type:</w:t>
      </w:r>
      <w:r w:rsidRPr="00186DE7">
        <w:rPr>
          <w:rFonts w:ascii="Arial" w:hAnsi="Arial" w:cs="Arial"/>
          <w:lang w:val="en-US"/>
        </w:rPr>
        <w:t xml:space="preserve"> Plastic bag </w:t>
      </w:r>
    </w:p>
    <w:p w14:paraId="725CE177" w14:textId="77777777" w:rsidR="00186DE7" w:rsidRDefault="00186DE7" w:rsidP="00186DE7">
      <w:pPr>
        <w:jc w:val="both"/>
        <w:rPr>
          <w:rFonts w:ascii="Arial" w:hAnsi="Arial" w:cs="Arial"/>
          <w:lang w:val="en-US"/>
        </w:rPr>
      </w:pPr>
      <w:r w:rsidRPr="00186DE7">
        <w:rPr>
          <w:rFonts w:ascii="Arial" w:hAnsi="Arial" w:cs="Arial"/>
          <w:b/>
          <w:bCs/>
          <w:lang w:val="en-US"/>
        </w:rPr>
        <w:t>II.6 Sampling location and date:</w:t>
      </w:r>
      <w:r w:rsidRPr="00186DE7">
        <w:rPr>
          <w:rFonts w:ascii="Arial" w:hAnsi="Arial" w:cs="Arial"/>
          <w:lang w:val="en-US"/>
        </w:rPr>
        <w:t xml:space="preserve"> KAJEJE – MUDEKEREZA FARM </w:t>
      </w:r>
    </w:p>
    <w:p w14:paraId="1CA462CF" w14:textId="462E1EB5" w:rsidR="00186DE7" w:rsidRPr="00186DE7" w:rsidRDefault="00186DE7" w:rsidP="00186DE7">
      <w:pPr>
        <w:jc w:val="both"/>
        <w:rPr>
          <w:rFonts w:ascii="Arial" w:hAnsi="Arial" w:cs="Arial"/>
          <w:lang w:val="en-US"/>
        </w:rPr>
      </w:pPr>
      <w:r w:rsidRPr="00186DE7">
        <w:rPr>
          <w:rFonts w:ascii="Arial" w:hAnsi="Arial" w:cs="Arial"/>
          <w:b/>
          <w:bCs/>
          <w:lang w:val="en-US"/>
        </w:rPr>
        <w:t>II.7 Assigned Researchers:</w:t>
      </w:r>
      <w:r w:rsidRPr="00186DE7">
        <w:rPr>
          <w:rFonts w:ascii="Arial" w:hAnsi="Arial" w:cs="Arial"/>
          <w:lang w:val="en-US"/>
        </w:rPr>
        <w:t xml:space="preserve"> – François TETE TSHISINDA – Fabien KATAMBU KABUYAYA – Philemon KINDUGU BAHARANYI – François MASHAURI CHISHANGA</w:t>
      </w:r>
    </w:p>
    <w:p w14:paraId="696F6C99"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PACKAGING EXAMINATION</w:t>
      </w:r>
    </w:p>
    <w:p w14:paraId="72A61BC5" w14:textId="77777777" w:rsidR="00186DE7" w:rsidRPr="00186DE7" w:rsidRDefault="00186DE7" w:rsidP="00186DE7">
      <w:pPr>
        <w:jc w:val="both"/>
        <w:rPr>
          <w:rFonts w:ascii="Arial" w:hAnsi="Arial" w:cs="Arial"/>
          <w:lang w:val="en-US"/>
        </w:rPr>
      </w:pPr>
      <w:r w:rsidRPr="00186DE7">
        <w:rPr>
          <w:rFonts w:ascii="Arial" w:hAnsi="Arial" w:cs="Arial"/>
          <w:lang w:val="en-US"/>
        </w:rPr>
        <w:t>External appearance: plastic bag Internal condition: satisfactory</w:t>
      </w:r>
    </w:p>
    <w:p w14:paraId="69844DE0"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FIELD EXAMINATION — RESULTS</w:t>
      </w:r>
    </w:p>
    <w:p w14:paraId="13AC6737" w14:textId="77777777" w:rsidR="00186DE7" w:rsidRPr="00186DE7" w:rsidRDefault="00186DE7" w:rsidP="00186DE7">
      <w:pPr>
        <w:jc w:val="both"/>
        <w:rPr>
          <w:rFonts w:ascii="Arial" w:hAnsi="Arial" w:cs="Arial"/>
          <w:lang w:val="en-US"/>
        </w:rPr>
      </w:pPr>
      <w:r w:rsidRPr="00186DE7">
        <w:rPr>
          <w:rFonts w:ascii="Arial" w:hAnsi="Arial" w:cs="Arial"/>
          <w:b/>
          <w:bCs/>
          <w:lang w:val="en-US"/>
        </w:rPr>
        <w:t>Physical aspect:</w:t>
      </w:r>
      <w:r w:rsidRPr="00186DE7">
        <w:rPr>
          <w:rFonts w:ascii="Arial" w:hAnsi="Arial" w:cs="Arial"/>
          <w:lang w:val="en-US"/>
        </w:rPr>
        <w:t xml:space="preserve"> Irregular and rugged geomorphology; herbaceous vegetation dominated by </w:t>
      </w:r>
      <w:proofErr w:type="spellStart"/>
      <w:r w:rsidRPr="00186DE7">
        <w:rPr>
          <w:rFonts w:ascii="Arial" w:hAnsi="Arial" w:cs="Arial"/>
          <w:i/>
          <w:iCs/>
          <w:lang w:val="en-US"/>
        </w:rPr>
        <w:t>Imperata</w:t>
      </w:r>
      <w:proofErr w:type="spellEnd"/>
      <w:r w:rsidRPr="00186DE7">
        <w:rPr>
          <w:rFonts w:ascii="Arial" w:hAnsi="Arial" w:cs="Arial"/>
          <w:i/>
          <w:iCs/>
          <w:lang w:val="en-US"/>
        </w:rPr>
        <w:t xml:space="preserve"> cylindrica</w:t>
      </w:r>
      <w:r w:rsidRPr="00186DE7">
        <w:rPr>
          <w:rFonts w:ascii="Arial" w:hAnsi="Arial" w:cs="Arial"/>
          <w:lang w:val="en-US"/>
        </w:rPr>
        <w:t xml:space="preserve"> and </w:t>
      </w:r>
      <w:proofErr w:type="spellStart"/>
      <w:r w:rsidRPr="00186DE7">
        <w:rPr>
          <w:rFonts w:ascii="Arial" w:hAnsi="Arial" w:cs="Arial"/>
          <w:i/>
          <w:iCs/>
          <w:lang w:val="en-US"/>
        </w:rPr>
        <w:t>Cynodon</w:t>
      </w:r>
      <w:proofErr w:type="spellEnd"/>
      <w:r w:rsidRPr="00186DE7">
        <w:rPr>
          <w:rFonts w:ascii="Arial" w:hAnsi="Arial" w:cs="Arial"/>
          <w:i/>
          <w:iCs/>
          <w:lang w:val="en-US"/>
        </w:rPr>
        <w:t xml:space="preserve"> </w:t>
      </w:r>
      <w:proofErr w:type="spellStart"/>
      <w:r w:rsidRPr="00186DE7">
        <w:rPr>
          <w:rFonts w:ascii="Arial" w:hAnsi="Arial" w:cs="Arial"/>
          <w:i/>
          <w:iCs/>
          <w:lang w:val="en-US"/>
        </w:rPr>
        <w:t>dactylon</w:t>
      </w:r>
      <w:proofErr w:type="spellEnd"/>
      <w:r w:rsidRPr="00186DE7">
        <w:rPr>
          <w:rFonts w:ascii="Arial" w:hAnsi="Arial" w:cs="Arial"/>
          <w:lang w:val="en-US"/>
        </w:rPr>
        <w:t xml:space="preserve"> from exhausted pastures. </w:t>
      </w:r>
      <w:r w:rsidRPr="00186DE7">
        <w:rPr>
          <w:rFonts w:ascii="Arial" w:hAnsi="Arial" w:cs="Arial"/>
          <w:b/>
          <w:bCs/>
          <w:lang w:val="en-US"/>
        </w:rPr>
        <w:t>Color:</w:t>
      </w:r>
      <w:r w:rsidRPr="00186DE7">
        <w:rPr>
          <w:rFonts w:ascii="Arial" w:hAnsi="Arial" w:cs="Arial"/>
          <w:lang w:val="en-US"/>
        </w:rPr>
        <w:t xml:space="preserve"> Light brown </w:t>
      </w:r>
      <w:r w:rsidRPr="00186DE7">
        <w:rPr>
          <w:rFonts w:ascii="Arial" w:hAnsi="Arial" w:cs="Arial"/>
          <w:b/>
          <w:bCs/>
          <w:lang w:val="en-US"/>
        </w:rPr>
        <w:t>Soil condition:</w:t>
      </w:r>
      <w:r w:rsidRPr="00186DE7">
        <w:rPr>
          <w:rFonts w:ascii="Arial" w:hAnsi="Arial" w:cs="Arial"/>
          <w:lang w:val="en-US"/>
        </w:rPr>
        <w:t xml:space="preserve"> Highly evolved soil with strong dominance of kaolinitic clays </w:t>
      </w:r>
      <w:r w:rsidRPr="00186DE7">
        <w:rPr>
          <w:rFonts w:ascii="Arial" w:hAnsi="Arial" w:cs="Arial"/>
          <w:b/>
          <w:bCs/>
          <w:lang w:val="en-US"/>
        </w:rPr>
        <w:t>Method:</w:t>
      </w:r>
      <w:r w:rsidRPr="00186DE7">
        <w:rPr>
          <w:rFonts w:ascii="Arial" w:hAnsi="Arial" w:cs="Arial"/>
          <w:lang w:val="en-US"/>
        </w:rPr>
        <w:t xml:space="preserve"> Macroscopic and sensory diagnosis using Munsell chart</w:t>
      </w:r>
    </w:p>
    <w:p w14:paraId="58005E7A" w14:textId="77777777" w:rsidR="00186DE7" w:rsidRPr="00186DE7" w:rsidRDefault="00186DE7" w:rsidP="00186DE7">
      <w:pPr>
        <w:jc w:val="both"/>
        <w:rPr>
          <w:rFonts w:ascii="Arial" w:hAnsi="Arial" w:cs="Arial"/>
          <w:lang w:val="en-US"/>
        </w:rPr>
      </w:pPr>
      <w:r w:rsidRPr="00186DE7">
        <w:rPr>
          <w:rFonts w:ascii="Arial" w:hAnsi="Arial" w:cs="Arial"/>
          <w:b/>
          <w:bCs/>
          <w:lang w:val="en-US"/>
        </w:rPr>
        <w:t>Note:</w:t>
      </w:r>
      <w:r w:rsidRPr="00186DE7">
        <w:rPr>
          <w:rFonts w:ascii="Arial" w:hAnsi="Arial" w:cs="Arial"/>
          <w:lang w:val="en-US"/>
        </w:rPr>
        <w:t xml:space="preserve"> These results apply to samples exactly as received by the LPM Laboratory.</w:t>
      </w:r>
    </w:p>
    <w:p w14:paraId="213562B0"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METHODS AND TECHNIQUES USED</w:t>
      </w:r>
    </w:p>
    <w:p w14:paraId="1817B0CA"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Soil Sampling</w:t>
      </w:r>
    </w:p>
    <w:p w14:paraId="5FE5E75C" w14:textId="77777777" w:rsidR="00186DE7" w:rsidRPr="00186DE7" w:rsidRDefault="00186DE7" w:rsidP="00186DE7">
      <w:pPr>
        <w:jc w:val="both"/>
        <w:rPr>
          <w:rFonts w:ascii="Arial" w:hAnsi="Arial" w:cs="Arial"/>
          <w:lang w:val="en-US"/>
        </w:rPr>
      </w:pPr>
      <w:r w:rsidRPr="00186DE7">
        <w:rPr>
          <w:rFonts w:ascii="Arial" w:hAnsi="Arial" w:cs="Arial"/>
          <w:lang w:val="en-US"/>
        </w:rPr>
        <w:t xml:space="preserve">After identifying the zone, three transects were selected for soil sampling. In each transect, several elementary samples (~600 g each) were taken from the upper biodynamic horizon (0–20 cm). A total of </w:t>
      </w:r>
      <w:r w:rsidRPr="00186DE7">
        <w:rPr>
          <w:rFonts w:ascii="Arial" w:hAnsi="Arial" w:cs="Arial"/>
          <w:b/>
          <w:bCs/>
          <w:lang w:val="en-US"/>
        </w:rPr>
        <w:t>110 elementary samples</w:t>
      </w:r>
      <w:r w:rsidRPr="00186DE7">
        <w:rPr>
          <w:rFonts w:ascii="Arial" w:hAnsi="Arial" w:cs="Arial"/>
          <w:lang w:val="en-US"/>
        </w:rPr>
        <w:t xml:space="preserve"> were collected </w:t>
      </w:r>
      <w:r w:rsidRPr="00186DE7">
        <w:rPr>
          <w:rFonts w:ascii="Arial" w:hAnsi="Arial" w:cs="Arial"/>
          <w:lang w:val="en-US"/>
        </w:rPr>
        <w:lastRenderedPageBreak/>
        <w:t xml:space="preserve">using an auger across herbaceous fallow areas. Due to environmental heterogeneity, </w:t>
      </w:r>
      <w:r w:rsidRPr="00186DE7">
        <w:rPr>
          <w:rFonts w:ascii="Arial" w:hAnsi="Arial" w:cs="Arial"/>
          <w:b/>
          <w:bCs/>
          <w:lang w:val="en-US"/>
        </w:rPr>
        <w:t>18 composite samples</w:t>
      </w:r>
      <w:r w:rsidRPr="00186DE7">
        <w:rPr>
          <w:rFonts w:ascii="Arial" w:hAnsi="Arial" w:cs="Arial"/>
          <w:lang w:val="en-US"/>
        </w:rPr>
        <w:t xml:space="preserve"> were created by mixing six elementary samples of equal weight.</w:t>
      </w:r>
    </w:p>
    <w:p w14:paraId="11E9942F"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Sample Analysis</w:t>
      </w:r>
    </w:p>
    <w:p w14:paraId="48E687CB" w14:textId="77777777" w:rsidR="00186DE7" w:rsidRPr="00186DE7" w:rsidRDefault="00186DE7" w:rsidP="00186DE7">
      <w:pPr>
        <w:jc w:val="both"/>
        <w:rPr>
          <w:rFonts w:ascii="Arial" w:hAnsi="Arial" w:cs="Arial"/>
          <w:lang w:val="en-US"/>
        </w:rPr>
      </w:pPr>
      <w:r w:rsidRPr="00186DE7">
        <w:rPr>
          <w:rFonts w:ascii="Arial" w:hAnsi="Arial" w:cs="Arial"/>
          <w:lang w:val="en-US"/>
        </w:rPr>
        <w:t>Analyses focused on chemical characterization: – Total organic carbon – Total organic nitrogen – C/N ratio – pH</w:t>
      </w:r>
    </w:p>
    <w:p w14:paraId="4EF463D7" w14:textId="77777777" w:rsidR="00186DE7" w:rsidRPr="00186DE7" w:rsidRDefault="00186DE7" w:rsidP="00186DE7">
      <w:pPr>
        <w:jc w:val="both"/>
        <w:rPr>
          <w:rFonts w:ascii="Arial" w:hAnsi="Arial" w:cs="Arial"/>
          <w:lang w:val="en-US"/>
        </w:rPr>
      </w:pPr>
      <w:r w:rsidRPr="00186DE7">
        <w:rPr>
          <w:rFonts w:ascii="Arial" w:hAnsi="Arial" w:cs="Arial"/>
          <w:lang w:val="en-US"/>
        </w:rPr>
        <w:t xml:space="preserve">Granulometric analysis was </w:t>
      </w:r>
      <w:r w:rsidRPr="00186DE7">
        <w:rPr>
          <w:rFonts w:ascii="Arial" w:hAnsi="Arial" w:cs="Arial"/>
          <w:b/>
          <w:bCs/>
          <w:lang w:val="en-US"/>
        </w:rPr>
        <w:t>not performed</w:t>
      </w:r>
      <w:r w:rsidRPr="00186DE7">
        <w:rPr>
          <w:rFonts w:ascii="Arial" w:hAnsi="Arial" w:cs="Arial"/>
          <w:lang w:val="en-US"/>
        </w:rPr>
        <w:t>.</w:t>
      </w:r>
    </w:p>
    <w:p w14:paraId="10A71AEE" w14:textId="77777777" w:rsidR="00186DE7" w:rsidRPr="00186DE7" w:rsidRDefault="00186DE7" w:rsidP="00186DE7">
      <w:pPr>
        <w:jc w:val="both"/>
        <w:rPr>
          <w:rFonts w:ascii="Arial" w:hAnsi="Arial" w:cs="Arial"/>
          <w:lang w:val="en-US"/>
        </w:rPr>
      </w:pPr>
      <w:r w:rsidRPr="00186DE7">
        <w:rPr>
          <w:rFonts w:ascii="Arial" w:hAnsi="Arial" w:cs="Arial"/>
          <w:lang w:val="en-US"/>
        </w:rPr>
        <w:t>pH was measured electrometrically in a soil–water suspension (1:2.5 ratio). Organic carbon and nitrogen were quantified using UV spectrophotometry (colorimetric method). Exchangeable cations were determined in ammonium acetate (pH 7) using flame photometry and atomic absorption spectrophotometry (AAS).</w:t>
      </w:r>
    </w:p>
    <w:p w14:paraId="75C0DE8B" w14:textId="77777777" w:rsidR="00186DE7" w:rsidRPr="00186DE7" w:rsidRDefault="00186DE7" w:rsidP="00186DE7">
      <w:pPr>
        <w:jc w:val="both"/>
        <w:rPr>
          <w:rFonts w:ascii="Arial" w:hAnsi="Arial" w:cs="Arial"/>
          <w:lang w:val="en-US"/>
        </w:rPr>
      </w:pPr>
      <w:r w:rsidRPr="00186DE7">
        <w:rPr>
          <w:rFonts w:ascii="Arial" w:hAnsi="Arial" w:cs="Arial"/>
          <w:b/>
          <w:bCs/>
          <w:lang w:val="en-US"/>
        </w:rPr>
        <w:t>See detailed analysis results in the attached Excel file.</w:t>
      </w:r>
    </w:p>
    <w:p w14:paraId="032682A5"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CONCLUSION AND RECOMMENDATIONS</w:t>
      </w:r>
    </w:p>
    <w:p w14:paraId="776EA910"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Constraints</w:t>
      </w:r>
    </w:p>
    <w:p w14:paraId="6B58C2B3" w14:textId="77777777" w:rsidR="00186DE7" w:rsidRPr="00186DE7" w:rsidRDefault="00186DE7" w:rsidP="00186DE7">
      <w:pPr>
        <w:jc w:val="both"/>
        <w:rPr>
          <w:rFonts w:ascii="Arial" w:hAnsi="Arial" w:cs="Arial"/>
          <w:lang w:val="en-US"/>
        </w:rPr>
      </w:pPr>
      <w:r w:rsidRPr="00186DE7">
        <w:rPr>
          <w:rFonts w:ascii="Arial" w:hAnsi="Arial" w:cs="Arial"/>
          <w:lang w:val="en-US"/>
        </w:rPr>
        <w:t>Overall, the natural agricultural value of KAJEJE soil is very low based on pH data. High erodibility combined with mountain climate (heavy rainfall, high temperature) has caused intense leaching of biogenic elements.</w:t>
      </w:r>
    </w:p>
    <w:p w14:paraId="47322F8F" w14:textId="77777777" w:rsidR="00186DE7" w:rsidRPr="00186DE7" w:rsidRDefault="00186DE7" w:rsidP="00186DE7">
      <w:pPr>
        <w:jc w:val="both"/>
        <w:rPr>
          <w:rFonts w:ascii="Arial" w:hAnsi="Arial" w:cs="Arial"/>
          <w:lang w:val="en-US"/>
        </w:rPr>
      </w:pPr>
      <w:r w:rsidRPr="00186DE7">
        <w:rPr>
          <w:rFonts w:ascii="Arial" w:hAnsi="Arial" w:cs="Arial"/>
          <w:lang w:val="en-US"/>
        </w:rPr>
        <w:t>Results show: – Significant soil loss – Intense grazing – Increased organic carbon and nitrogen compared to fallow and control plots</w:t>
      </w:r>
    </w:p>
    <w:p w14:paraId="6B575564" w14:textId="77777777" w:rsidR="00186DE7" w:rsidRPr="00186DE7" w:rsidRDefault="00186DE7" w:rsidP="00186DE7">
      <w:pPr>
        <w:jc w:val="both"/>
        <w:rPr>
          <w:rFonts w:ascii="Arial" w:hAnsi="Arial" w:cs="Arial"/>
          <w:lang w:val="en-US"/>
        </w:rPr>
      </w:pPr>
      <w:r w:rsidRPr="00186DE7">
        <w:rPr>
          <w:rFonts w:ascii="Arial" w:hAnsi="Arial" w:cs="Arial"/>
          <w:lang w:val="en-US"/>
        </w:rPr>
        <w:t>Pasture activity appears to improve soil organic status over time.</w:t>
      </w:r>
    </w:p>
    <w:p w14:paraId="1073D25F"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Key Observations (CHIBUMBIRO / KAJEJE Soil)</w:t>
      </w:r>
    </w:p>
    <w:p w14:paraId="465A2F7F" w14:textId="77777777" w:rsidR="00186DE7" w:rsidRPr="00186DE7" w:rsidRDefault="00186DE7" w:rsidP="00186DE7">
      <w:pPr>
        <w:jc w:val="both"/>
        <w:rPr>
          <w:rFonts w:ascii="Arial" w:hAnsi="Arial" w:cs="Arial"/>
          <w:lang w:val="en-US"/>
        </w:rPr>
      </w:pPr>
      <w:r w:rsidRPr="00186DE7">
        <w:rPr>
          <w:rFonts w:ascii="Arial" w:hAnsi="Arial" w:cs="Arial"/>
          <w:lang w:val="en-US"/>
        </w:rPr>
        <w:t xml:space="preserve">– </w:t>
      </w:r>
      <w:r w:rsidRPr="00186DE7">
        <w:rPr>
          <w:rFonts w:ascii="Arial" w:hAnsi="Arial" w:cs="Arial"/>
          <w:b/>
          <w:bCs/>
          <w:lang w:val="en-US"/>
        </w:rPr>
        <w:t>pH (water): 5.2 to 4.41</w:t>
      </w:r>
      <w:r w:rsidRPr="00186DE7">
        <w:rPr>
          <w:rFonts w:ascii="Arial" w:hAnsi="Arial" w:cs="Arial"/>
          <w:lang w:val="en-US"/>
        </w:rPr>
        <w:t xml:space="preserve"> → Poor soil with low negative charge; chemically unsuitable for most tropical crops (maize, sorghum, beans, soybeans, cowpea, cassava, potatoes, sweet potato). – </w:t>
      </w:r>
      <w:r w:rsidRPr="00186DE7">
        <w:rPr>
          <w:rFonts w:ascii="Arial" w:hAnsi="Arial" w:cs="Arial"/>
          <w:b/>
          <w:bCs/>
          <w:lang w:val="en-US"/>
        </w:rPr>
        <w:t>Organic matter:</w:t>
      </w:r>
      <w:r w:rsidRPr="00186DE7">
        <w:rPr>
          <w:rFonts w:ascii="Arial" w:hAnsi="Arial" w:cs="Arial"/>
          <w:lang w:val="en-US"/>
        </w:rPr>
        <w:t xml:space="preserve"> Irregular distribution (9.68–4.64%) due to steep geomorphology (&gt;2000 m altitude). – </w:t>
      </w:r>
      <w:r w:rsidRPr="00186DE7">
        <w:rPr>
          <w:rFonts w:ascii="Arial" w:hAnsi="Arial" w:cs="Arial"/>
          <w:b/>
          <w:bCs/>
          <w:lang w:val="en-US"/>
        </w:rPr>
        <w:t>Total organic matter:</w:t>
      </w:r>
      <w:r w:rsidRPr="00186DE7">
        <w:rPr>
          <w:rFonts w:ascii="Arial" w:hAnsi="Arial" w:cs="Arial"/>
          <w:lang w:val="en-US"/>
        </w:rPr>
        <w:t xml:space="preserve"> 8.00% to –16.69% → Indicates need for granulometric analysis for full understanding. – </w:t>
      </w:r>
      <w:r w:rsidRPr="00186DE7">
        <w:rPr>
          <w:rFonts w:ascii="Arial" w:hAnsi="Arial" w:cs="Arial"/>
          <w:b/>
          <w:bCs/>
          <w:lang w:val="en-US"/>
        </w:rPr>
        <w:t>Exchangeable cation saturation:</w:t>
      </w:r>
      <w:r w:rsidRPr="00186DE7">
        <w:rPr>
          <w:rFonts w:ascii="Arial" w:hAnsi="Arial" w:cs="Arial"/>
          <w:lang w:val="en-US"/>
        </w:rPr>
        <w:t xml:space="preserve"> Low across the concession → Requires correction through soil</w:t>
      </w:r>
      <w:r w:rsidRPr="00186DE7">
        <w:rPr>
          <w:rFonts w:ascii="Arial" w:hAnsi="Arial" w:cs="Arial"/>
          <w:lang w:val="en-US"/>
        </w:rPr>
        <w:noBreakHyphen/>
        <w:t xml:space="preserve">management methods listed below. – </w:t>
      </w:r>
      <w:r w:rsidRPr="00186DE7">
        <w:rPr>
          <w:rFonts w:ascii="Arial" w:hAnsi="Arial" w:cs="Arial"/>
          <w:b/>
          <w:bCs/>
          <w:lang w:val="en-US"/>
        </w:rPr>
        <w:t>Phosphorus:</w:t>
      </w:r>
      <w:r w:rsidRPr="00186DE7">
        <w:rPr>
          <w:rFonts w:ascii="Arial" w:hAnsi="Arial" w:cs="Arial"/>
          <w:lang w:val="en-US"/>
        </w:rPr>
        <w:t xml:space="preserve"> Limiting factor; values far below optimum (25 mg P</w:t>
      </w:r>
      <w:r w:rsidRPr="00186DE7">
        <w:rPr>
          <w:rFonts w:ascii="Cambria Math" w:hAnsi="Cambria Math" w:cs="Cambria Math"/>
          <w:lang w:val="en-US"/>
        </w:rPr>
        <w:t>₂</w:t>
      </w:r>
      <w:r w:rsidRPr="00186DE7">
        <w:rPr>
          <w:rFonts w:ascii="Arial" w:hAnsi="Arial" w:cs="Arial"/>
          <w:lang w:val="en-US"/>
        </w:rPr>
        <w:t>O</w:t>
      </w:r>
      <w:r w:rsidRPr="00186DE7">
        <w:rPr>
          <w:rFonts w:ascii="Cambria Math" w:hAnsi="Cambria Math" w:cs="Cambria Math"/>
          <w:lang w:val="en-US"/>
        </w:rPr>
        <w:t>₅</w:t>
      </w:r>
      <w:r w:rsidRPr="00186DE7">
        <w:rPr>
          <w:rFonts w:ascii="Arial" w:hAnsi="Arial" w:cs="Arial"/>
          <w:lang w:val="en-US"/>
        </w:rPr>
        <w:t xml:space="preserve">/kg). Recommendation: Apply </w:t>
      </w:r>
      <w:r w:rsidRPr="00186DE7">
        <w:rPr>
          <w:rFonts w:ascii="Arial" w:hAnsi="Arial" w:cs="Arial"/>
          <w:b/>
          <w:bCs/>
          <w:lang w:val="en-US"/>
        </w:rPr>
        <w:t>100 kg DAP or TSP per 10,000 m²</w:t>
      </w:r>
      <w:r w:rsidRPr="00186DE7">
        <w:rPr>
          <w:rFonts w:ascii="Arial" w:hAnsi="Arial" w:cs="Arial"/>
          <w:lang w:val="en-US"/>
        </w:rPr>
        <w:t xml:space="preserve"> (two 50</w:t>
      </w:r>
      <w:r w:rsidRPr="00186DE7">
        <w:rPr>
          <w:rFonts w:ascii="Arial" w:hAnsi="Arial" w:cs="Arial"/>
          <w:lang w:val="en-US"/>
        </w:rPr>
        <w:noBreakHyphen/>
        <w:t>kg bags), equivalent to 23 kg P</w:t>
      </w:r>
      <w:r w:rsidRPr="00186DE7">
        <w:rPr>
          <w:rFonts w:ascii="Cambria Math" w:hAnsi="Cambria Math" w:cs="Cambria Math"/>
          <w:lang w:val="en-US"/>
        </w:rPr>
        <w:t>₂</w:t>
      </w:r>
      <w:r w:rsidRPr="00186DE7">
        <w:rPr>
          <w:rFonts w:ascii="Arial" w:hAnsi="Arial" w:cs="Arial"/>
          <w:lang w:val="en-US"/>
        </w:rPr>
        <w:t>O</w:t>
      </w:r>
      <w:r w:rsidRPr="00186DE7">
        <w:rPr>
          <w:rFonts w:ascii="Cambria Math" w:hAnsi="Cambria Math" w:cs="Cambria Math"/>
          <w:lang w:val="en-US"/>
        </w:rPr>
        <w:t>₅</w:t>
      </w:r>
      <w:r w:rsidRPr="00186DE7">
        <w:rPr>
          <w:rFonts w:ascii="Arial" w:hAnsi="Arial" w:cs="Arial"/>
          <w:lang w:val="en-US"/>
        </w:rPr>
        <w:t>.</w:t>
      </w:r>
    </w:p>
    <w:p w14:paraId="0CDD02B1" w14:textId="77777777" w:rsidR="00186DE7" w:rsidRPr="00186DE7" w:rsidRDefault="00186DE7" w:rsidP="00186DE7">
      <w:pPr>
        <w:jc w:val="both"/>
        <w:rPr>
          <w:rFonts w:ascii="Arial" w:hAnsi="Arial" w:cs="Arial"/>
          <w:b/>
          <w:bCs/>
          <w:lang w:val="en-US"/>
        </w:rPr>
      </w:pPr>
      <w:r w:rsidRPr="00186DE7">
        <w:rPr>
          <w:rFonts w:ascii="Arial" w:hAnsi="Arial" w:cs="Arial"/>
          <w:b/>
          <w:bCs/>
          <w:lang w:val="en-US"/>
        </w:rPr>
        <w:t>Recommendations</w:t>
      </w:r>
    </w:p>
    <w:p w14:paraId="15BCF4D4" w14:textId="77777777" w:rsidR="00186DE7" w:rsidRDefault="00186DE7" w:rsidP="00186DE7">
      <w:pPr>
        <w:jc w:val="both"/>
        <w:rPr>
          <w:rFonts w:ascii="Arial" w:hAnsi="Arial" w:cs="Arial"/>
          <w:lang w:val="en-US"/>
        </w:rPr>
      </w:pPr>
      <w:r w:rsidRPr="00186DE7">
        <w:rPr>
          <w:rFonts w:ascii="Arial" w:hAnsi="Arial" w:cs="Arial"/>
          <w:b/>
          <w:bCs/>
          <w:lang w:val="en-US"/>
        </w:rPr>
        <w:t>General formula for fertilizer dosage:</w:t>
      </w:r>
      <w:r w:rsidRPr="00186DE7">
        <w:rPr>
          <w:rFonts w:ascii="Arial" w:hAnsi="Arial" w:cs="Arial"/>
          <w:lang w:val="en-US"/>
        </w:rPr>
        <w:t xml:space="preserve"> </w:t>
      </w:r>
      <w:r w:rsidRPr="00186DE7">
        <w:rPr>
          <w:rFonts w:ascii="Arial" w:hAnsi="Arial" w:cs="Arial"/>
          <w:b/>
          <w:bCs/>
          <w:lang w:val="en-US"/>
        </w:rPr>
        <w:t>x = (plant requirement × 100 kg) / fertilizer concentration</w:t>
      </w:r>
      <w:r w:rsidRPr="00186DE7">
        <w:rPr>
          <w:rFonts w:ascii="Arial" w:hAnsi="Arial" w:cs="Arial"/>
          <w:lang w:val="en-US"/>
        </w:rPr>
        <w:t xml:space="preserve"> Where </w:t>
      </w:r>
      <w:r w:rsidRPr="00186DE7">
        <w:rPr>
          <w:rFonts w:ascii="Arial" w:hAnsi="Arial" w:cs="Arial"/>
          <w:b/>
          <w:bCs/>
          <w:lang w:val="en-US"/>
        </w:rPr>
        <w:t>x</w:t>
      </w:r>
      <w:r w:rsidRPr="00186DE7">
        <w:rPr>
          <w:rFonts w:ascii="Arial" w:hAnsi="Arial" w:cs="Arial"/>
          <w:lang w:val="en-US"/>
        </w:rPr>
        <w:t xml:space="preserve"> = required fertilizer dose.</w:t>
      </w:r>
    </w:p>
    <w:p w14:paraId="17B03D48" w14:textId="75AEFB4E" w:rsidR="00186DE7" w:rsidRDefault="00186DE7" w:rsidP="00186DE7">
      <w:pPr>
        <w:widowControl w:val="0"/>
        <w:autoSpaceDE w:val="0"/>
        <w:autoSpaceDN w:val="0"/>
        <w:adjustRightInd w:val="0"/>
        <w:spacing w:after="200" w:line="276" w:lineRule="auto"/>
        <w:rPr>
          <w:rFonts w:ascii="Agency FB" w:eastAsia="@Yu Gothic UI Light" w:hAnsi="Agency FB" w:cs="Agency FB"/>
          <w:bCs/>
          <w:lang w:val="fr"/>
        </w:rPr>
      </w:pPr>
      <w:r>
        <w:rPr>
          <w:rFonts w:ascii="Agency FB" w:eastAsia="@Yu Gothic UI Light" w:hAnsi="Agency FB" w:cs="Agency FB"/>
          <w:b/>
          <w:bCs/>
          <w:lang w:val="fr"/>
        </w:rPr>
        <w:t xml:space="preserve">                          </w:t>
      </w:r>
      <m:oMath>
        <m:r>
          <w:rPr>
            <w:rFonts w:ascii="Cambria Math" w:eastAsia="@Yu Gothic UI Light" w:hAnsi="Cambria Math" w:cs="Cambria Math"/>
            <w:lang w:val="fr"/>
          </w:rPr>
          <m:t>x</m:t>
        </m:r>
        <m:r>
          <m:rPr>
            <m:sty m:val="p"/>
          </m:rPr>
          <w:rPr>
            <w:rFonts w:ascii="Cambria Math" w:eastAsia="@Yu Gothic UI Light" w:hAnsi="Cambria Math" w:cs="Cambria Math"/>
            <w:lang w:val="fr"/>
          </w:rPr>
          <m:t>=</m:t>
        </m:r>
        <m:f>
          <m:fPr>
            <m:ctrlPr>
              <w:rPr>
                <w:rFonts w:ascii="Cambria Math" w:eastAsia="@Yu Gothic UI Light" w:hAnsi="Cambria Math" w:cs="Agency FB"/>
                <w:bCs/>
                <w:lang w:val="fr"/>
              </w:rPr>
            </m:ctrlPr>
          </m:fPr>
          <m:num>
            <m:r>
              <m:rPr>
                <m:sty m:val="p"/>
              </m:rPr>
              <w:rPr>
                <w:rFonts w:ascii="Cambria Math" w:eastAsia="@Yu Gothic UI Light" w:hAnsi="Cambria Math" w:cs="Cambria Math"/>
                <w:lang w:val="fr"/>
              </w:rPr>
              <m:t>plant requirements</m:t>
            </m:r>
            <m:r>
              <m:rPr>
                <m:sty m:val="p"/>
              </m:rPr>
              <w:rPr>
                <w:rFonts w:ascii="Cambria Math" w:eastAsia="@Yu Gothic UI Light" w:hAnsi="Cambria Math" w:cs="Cambria Math"/>
                <w:lang w:val="fr"/>
              </w:rPr>
              <m:t>×100 kgs</m:t>
            </m:r>
          </m:num>
          <m:den>
            <m:r>
              <m:rPr>
                <m:sty m:val="p"/>
              </m:rPr>
              <w:rPr>
                <w:rFonts w:ascii="Cambria Math" w:eastAsia="@Yu Gothic UI Light" w:hAnsi="Cambria Math" w:cs="Cambria Math"/>
                <w:lang w:val="fr"/>
              </w:rPr>
              <m:t>Fertilizer dosage</m:t>
            </m:r>
          </m:den>
        </m:f>
      </m:oMath>
    </w:p>
    <w:p w14:paraId="0D092928" w14:textId="77777777" w:rsidR="00186DE7" w:rsidRPr="00186DE7" w:rsidRDefault="00186DE7" w:rsidP="00186DE7">
      <w:pPr>
        <w:jc w:val="both"/>
        <w:rPr>
          <w:rFonts w:ascii="Arial" w:hAnsi="Arial" w:cs="Arial"/>
          <w:lang w:val="en-US"/>
        </w:rPr>
      </w:pPr>
      <w:r w:rsidRPr="00186DE7">
        <w:rPr>
          <w:rFonts w:ascii="Arial" w:hAnsi="Arial" w:cs="Arial"/>
          <w:lang w:val="en-US"/>
        </w:rPr>
        <w:lastRenderedPageBreak/>
        <w:t xml:space="preserve">Additional recommendations: – Crop association/rotation with legumes + inoculation – Use of tolerant/resilient crop varieties – Compost, guano, farmyard manure (integrated livestock–agriculture) – Biomass transfer using </w:t>
      </w:r>
      <w:r w:rsidRPr="00186DE7">
        <w:rPr>
          <w:rFonts w:ascii="Arial" w:hAnsi="Arial" w:cs="Arial"/>
          <w:i/>
          <w:iCs/>
          <w:lang w:val="en-US"/>
        </w:rPr>
        <w:t xml:space="preserve">Tithonia </w:t>
      </w:r>
      <w:proofErr w:type="spellStart"/>
      <w:r w:rsidRPr="00186DE7">
        <w:rPr>
          <w:rFonts w:ascii="Arial" w:hAnsi="Arial" w:cs="Arial"/>
          <w:i/>
          <w:iCs/>
          <w:lang w:val="en-US"/>
        </w:rPr>
        <w:t>diversifolia</w:t>
      </w:r>
      <w:proofErr w:type="spellEnd"/>
      <w:r w:rsidRPr="00186DE7">
        <w:rPr>
          <w:rFonts w:ascii="Arial" w:hAnsi="Arial" w:cs="Arial"/>
          <w:lang w:val="en-US"/>
        </w:rPr>
        <w:t xml:space="preserve"> – Combination of mineral and organic fertilizers – Liming – Natural phosphate application</w:t>
      </w:r>
    </w:p>
    <w:p w14:paraId="754FABED" w14:textId="5D6EFDB1" w:rsidR="00186DE7" w:rsidRDefault="00186DE7" w:rsidP="00186DE7">
      <w:pPr>
        <w:jc w:val="both"/>
        <w:rPr>
          <w:rFonts w:ascii="Arial" w:hAnsi="Arial" w:cs="Arial"/>
          <w:b/>
          <w:bCs/>
        </w:rPr>
      </w:pPr>
      <w:r w:rsidRPr="00186DE7">
        <w:rPr>
          <w:rFonts w:ascii="Arial" w:hAnsi="Arial" w:cs="Arial"/>
          <w:b/>
          <w:bCs/>
        </w:rPr>
        <w:t>Done at MULUNGU on 17/09/2024</w:t>
      </w:r>
    </w:p>
    <w:p w14:paraId="6638E6FD" w14:textId="77777777" w:rsidR="000B0400" w:rsidRDefault="000B0400" w:rsidP="00186DE7">
      <w:pPr>
        <w:jc w:val="both"/>
        <w:rPr>
          <w:rFonts w:ascii="Arial" w:hAnsi="Arial" w:cs="Arial"/>
          <w:b/>
          <w:bCs/>
        </w:rPr>
      </w:pPr>
    </w:p>
    <w:p w14:paraId="0FD4379C" w14:textId="71F2E10E" w:rsidR="000B0400" w:rsidRPr="000B0400" w:rsidRDefault="000B0400" w:rsidP="00186DE7">
      <w:pPr>
        <w:jc w:val="both"/>
        <w:rPr>
          <w:rFonts w:ascii="Arial" w:hAnsi="Arial" w:cs="Arial"/>
        </w:rPr>
      </w:pPr>
      <w:r w:rsidRPr="000B0400">
        <w:rPr>
          <w:rFonts w:ascii="Arial" w:hAnsi="Arial" w:cs="Arial"/>
        </w:rPr>
        <w:t>THE TEAM OF RESEARCHERS:</w:t>
      </w:r>
    </w:p>
    <w:p w14:paraId="34DEAFC3" w14:textId="77777777" w:rsidR="000B0400" w:rsidRPr="00A47E4D" w:rsidRDefault="000B0400" w:rsidP="000B0400">
      <w:pPr>
        <w:pStyle w:val="ListParagraph"/>
        <w:widowControl w:val="0"/>
        <w:numPr>
          <w:ilvl w:val="0"/>
          <w:numId w:val="1"/>
        </w:numPr>
        <w:autoSpaceDE w:val="0"/>
        <w:autoSpaceDN w:val="0"/>
        <w:adjustRightInd w:val="0"/>
        <w:spacing w:after="200" w:line="259" w:lineRule="auto"/>
        <w:rPr>
          <w:rFonts w:ascii="Arial" w:eastAsia="@Yu Gothic UI Light" w:hAnsi="Arial" w:cs="Arial"/>
          <w:lang w:val="fr"/>
        </w:rPr>
      </w:pPr>
      <w:r w:rsidRPr="00A47E4D">
        <w:rPr>
          <w:rFonts w:ascii="Arial" w:eastAsia="@Yu Gothic UI Light" w:hAnsi="Arial" w:cs="Arial"/>
          <w:lang w:val="fr"/>
        </w:rPr>
        <w:t xml:space="preserve">François TETE TSHISINDA </w:t>
      </w:r>
    </w:p>
    <w:p w14:paraId="5E0989E1" w14:textId="77777777" w:rsidR="000B0400" w:rsidRPr="00A47E4D" w:rsidRDefault="000B0400" w:rsidP="000B0400">
      <w:pPr>
        <w:pStyle w:val="ListParagraph"/>
        <w:widowControl w:val="0"/>
        <w:numPr>
          <w:ilvl w:val="0"/>
          <w:numId w:val="1"/>
        </w:numPr>
        <w:autoSpaceDE w:val="0"/>
        <w:autoSpaceDN w:val="0"/>
        <w:adjustRightInd w:val="0"/>
        <w:spacing w:after="200" w:line="259" w:lineRule="auto"/>
        <w:rPr>
          <w:rFonts w:ascii="Arial" w:eastAsia="@Yu Gothic UI Light" w:hAnsi="Arial" w:cs="Arial"/>
          <w:lang w:val="fr"/>
        </w:rPr>
      </w:pPr>
      <w:r w:rsidRPr="00A47E4D">
        <w:rPr>
          <w:rFonts w:ascii="Arial" w:eastAsia="@Yu Gothic UI Light" w:hAnsi="Arial" w:cs="Arial"/>
          <w:lang w:val="fr"/>
        </w:rPr>
        <w:t>Fabien KATAMBU KABUYAYA</w:t>
      </w:r>
    </w:p>
    <w:p w14:paraId="2EFB65DD" w14:textId="77777777" w:rsidR="000B0400" w:rsidRPr="00A47E4D" w:rsidRDefault="000B0400" w:rsidP="000B0400">
      <w:pPr>
        <w:pStyle w:val="ListParagraph"/>
        <w:widowControl w:val="0"/>
        <w:numPr>
          <w:ilvl w:val="0"/>
          <w:numId w:val="1"/>
        </w:numPr>
        <w:autoSpaceDE w:val="0"/>
        <w:autoSpaceDN w:val="0"/>
        <w:adjustRightInd w:val="0"/>
        <w:spacing w:after="200" w:line="259" w:lineRule="auto"/>
        <w:rPr>
          <w:rFonts w:ascii="Arial" w:eastAsia="@Yu Gothic UI Light" w:hAnsi="Arial" w:cs="Arial"/>
          <w:lang w:val="fr"/>
        </w:rPr>
      </w:pPr>
      <w:r w:rsidRPr="00A47E4D">
        <w:rPr>
          <w:rFonts w:ascii="Arial" w:eastAsia="@Yu Gothic UI Light" w:hAnsi="Arial" w:cs="Arial"/>
          <w:lang w:val="fr"/>
        </w:rPr>
        <w:t>Philemon KINDUGU BAHARANYI</w:t>
      </w:r>
    </w:p>
    <w:p w14:paraId="7D7FA30D" w14:textId="77777777" w:rsidR="000B0400" w:rsidRPr="00A47E4D" w:rsidRDefault="000B0400" w:rsidP="000B0400">
      <w:pPr>
        <w:pStyle w:val="ListParagraph"/>
        <w:widowControl w:val="0"/>
        <w:numPr>
          <w:ilvl w:val="0"/>
          <w:numId w:val="1"/>
        </w:numPr>
        <w:autoSpaceDE w:val="0"/>
        <w:autoSpaceDN w:val="0"/>
        <w:adjustRightInd w:val="0"/>
        <w:spacing w:after="200" w:line="259" w:lineRule="auto"/>
        <w:rPr>
          <w:rFonts w:ascii="Arial" w:eastAsia="@Yu Gothic UI Light" w:hAnsi="Arial" w:cs="Arial"/>
          <w:lang w:val="fr"/>
        </w:rPr>
      </w:pPr>
      <w:r w:rsidRPr="00A47E4D">
        <w:rPr>
          <w:rFonts w:ascii="Arial" w:eastAsia="@Yu Gothic UI Light" w:hAnsi="Arial" w:cs="Arial"/>
          <w:lang w:val="fr"/>
        </w:rPr>
        <w:t>François MASHAURI CHISHANGA</w:t>
      </w:r>
    </w:p>
    <w:p w14:paraId="66FDE247" w14:textId="77777777" w:rsidR="000B0400" w:rsidRPr="00186DE7" w:rsidRDefault="000B0400" w:rsidP="00186DE7">
      <w:pPr>
        <w:jc w:val="both"/>
        <w:rPr>
          <w:rFonts w:ascii="Arial" w:hAnsi="Arial" w:cs="Arial"/>
        </w:rPr>
      </w:pPr>
    </w:p>
    <w:sectPr w:rsidR="000B0400" w:rsidRPr="00186DE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Gothic UI Light">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E0298"/>
    <w:multiLevelType w:val="hybridMultilevel"/>
    <w:tmpl w:val="B270ED86"/>
    <w:lvl w:ilvl="0" w:tplc="374CCBEE">
      <w:start w:val="2"/>
      <w:numFmt w:val="bullet"/>
      <w:lvlText w:val="-"/>
      <w:lvlJc w:val="left"/>
      <w:pPr>
        <w:ind w:left="720" w:hanging="360"/>
      </w:pPr>
      <w:rPr>
        <w:rFonts w:ascii="Arial" w:eastAsia="@Yu Gothic UI Ligh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78097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158"/>
    <w:rsid w:val="000B0400"/>
    <w:rsid w:val="000B1158"/>
    <w:rsid w:val="00186DE7"/>
    <w:rsid w:val="001874C1"/>
    <w:rsid w:val="00265144"/>
    <w:rsid w:val="00800171"/>
    <w:rsid w:val="00D60318"/>
    <w:rsid w:val="00EA1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2A32A"/>
  <w15:chartTrackingRefBased/>
  <w15:docId w15:val="{CF6CDD28-4B72-48A1-AB69-3E89BA1F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1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B11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11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11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11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11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1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1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1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1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11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11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11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11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1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158"/>
    <w:rPr>
      <w:rFonts w:eastAsiaTheme="majorEastAsia" w:cstheme="majorBidi"/>
      <w:color w:val="272727" w:themeColor="text1" w:themeTint="D8"/>
    </w:rPr>
  </w:style>
  <w:style w:type="paragraph" w:styleId="Title">
    <w:name w:val="Title"/>
    <w:basedOn w:val="Normal"/>
    <w:next w:val="Normal"/>
    <w:link w:val="TitleChar"/>
    <w:uiPriority w:val="10"/>
    <w:qFormat/>
    <w:rsid w:val="000B1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1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158"/>
    <w:pPr>
      <w:spacing w:before="160"/>
      <w:jc w:val="center"/>
    </w:pPr>
    <w:rPr>
      <w:i/>
      <w:iCs/>
      <w:color w:val="404040" w:themeColor="text1" w:themeTint="BF"/>
    </w:rPr>
  </w:style>
  <w:style w:type="character" w:customStyle="1" w:styleId="QuoteChar">
    <w:name w:val="Quote Char"/>
    <w:basedOn w:val="DefaultParagraphFont"/>
    <w:link w:val="Quote"/>
    <w:uiPriority w:val="29"/>
    <w:rsid w:val="000B1158"/>
    <w:rPr>
      <w:i/>
      <w:iCs/>
      <w:color w:val="404040" w:themeColor="text1" w:themeTint="BF"/>
    </w:rPr>
  </w:style>
  <w:style w:type="paragraph" w:styleId="ListParagraph">
    <w:name w:val="List Paragraph"/>
    <w:basedOn w:val="Normal"/>
    <w:uiPriority w:val="34"/>
    <w:qFormat/>
    <w:rsid w:val="000B1158"/>
    <w:pPr>
      <w:ind w:left="720"/>
      <w:contextualSpacing/>
    </w:pPr>
  </w:style>
  <w:style w:type="character" w:styleId="IntenseEmphasis">
    <w:name w:val="Intense Emphasis"/>
    <w:basedOn w:val="DefaultParagraphFont"/>
    <w:uiPriority w:val="21"/>
    <w:qFormat/>
    <w:rsid w:val="000B1158"/>
    <w:rPr>
      <w:i/>
      <w:iCs/>
      <w:color w:val="2F5496" w:themeColor="accent1" w:themeShade="BF"/>
    </w:rPr>
  </w:style>
  <w:style w:type="paragraph" w:styleId="IntenseQuote">
    <w:name w:val="Intense Quote"/>
    <w:basedOn w:val="Normal"/>
    <w:next w:val="Normal"/>
    <w:link w:val="IntenseQuoteChar"/>
    <w:uiPriority w:val="30"/>
    <w:qFormat/>
    <w:rsid w:val="000B11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1158"/>
    <w:rPr>
      <w:i/>
      <w:iCs/>
      <w:color w:val="2F5496" w:themeColor="accent1" w:themeShade="BF"/>
    </w:rPr>
  </w:style>
  <w:style w:type="character" w:styleId="IntenseReference">
    <w:name w:val="Intense Reference"/>
    <w:basedOn w:val="DefaultParagraphFont"/>
    <w:uiPriority w:val="32"/>
    <w:qFormat/>
    <w:rsid w:val="000B11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Mudekereza</dc:creator>
  <cp:keywords/>
  <dc:description/>
  <cp:lastModifiedBy>Justin Mudekereza</cp:lastModifiedBy>
  <cp:revision>2</cp:revision>
  <dcterms:created xsi:type="dcterms:W3CDTF">2026-10-16T08:46:00Z</dcterms:created>
  <dcterms:modified xsi:type="dcterms:W3CDTF">2026-10-16T08:46:00Z</dcterms:modified>
</cp:coreProperties>
</file>